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0FA" w:rsidRPr="00D0594F" w:rsidRDefault="006C60FA">
      <w:pPr>
        <w:jc w:val="center"/>
        <w:rPr>
          <w:rFonts w:ascii="Times New Roman" w:eastAsia="方正小标宋简体" w:hAnsi="Times New Roman" w:cs="Times New Roman"/>
          <w:sz w:val="32"/>
          <w:szCs w:val="32"/>
        </w:rPr>
      </w:pPr>
    </w:p>
    <w:p w:rsidR="006C60FA" w:rsidRPr="00D0594F" w:rsidRDefault="00FE5F36">
      <w:pPr>
        <w:jc w:val="center"/>
        <w:rPr>
          <w:rFonts w:ascii="Times New Roman" w:eastAsia="方正小标宋简体" w:hAnsi="Times New Roman" w:cs="Times New Roman"/>
          <w:sz w:val="32"/>
          <w:szCs w:val="32"/>
        </w:rPr>
      </w:pPr>
      <w:r w:rsidRPr="00D0594F">
        <w:rPr>
          <w:rFonts w:ascii="Times New Roman" w:eastAsia="方正小标宋简体" w:hAnsi="Times New Roman" w:cs="Times New Roman"/>
          <w:sz w:val="32"/>
          <w:szCs w:val="32"/>
        </w:rPr>
        <w:t>201</w:t>
      </w:r>
      <w:r w:rsidR="00110FF9" w:rsidRPr="00D0594F">
        <w:rPr>
          <w:rFonts w:ascii="Times New Roman" w:eastAsia="方正小标宋简体" w:hAnsi="Times New Roman" w:cs="Times New Roman"/>
          <w:sz w:val="32"/>
          <w:szCs w:val="32"/>
        </w:rPr>
        <w:t>9</w:t>
      </w:r>
      <w:r w:rsidR="007F25EE" w:rsidRPr="00D0594F">
        <w:rPr>
          <w:rFonts w:ascii="Times New Roman" w:eastAsia="方正小标宋简体" w:hAnsi="Times New Roman" w:cs="Times New Roman"/>
          <w:sz w:val="32"/>
          <w:szCs w:val="32"/>
        </w:rPr>
        <w:t>年</w:t>
      </w:r>
      <w:r w:rsidR="00C91285" w:rsidRPr="00D0594F">
        <w:rPr>
          <w:rFonts w:ascii="Times New Roman" w:eastAsia="方正小标宋简体" w:hAnsi="Times New Roman" w:cs="Times New Roman"/>
          <w:sz w:val="32"/>
          <w:szCs w:val="32"/>
        </w:rPr>
        <w:t>9</w:t>
      </w:r>
      <w:r w:rsidR="00C91285" w:rsidRPr="00D0594F">
        <w:rPr>
          <w:rFonts w:ascii="Times New Roman" w:eastAsia="方正小标宋简体" w:hAnsi="Times New Roman" w:cs="Times New Roman"/>
          <w:sz w:val="32"/>
          <w:szCs w:val="32"/>
        </w:rPr>
        <w:t>月</w:t>
      </w:r>
      <w:r w:rsidR="00C04111" w:rsidRPr="00D0594F">
        <w:rPr>
          <w:rFonts w:ascii="Times New Roman" w:eastAsia="方正小标宋简体" w:hAnsi="Times New Roman" w:cs="Times New Roman"/>
          <w:sz w:val="32"/>
          <w:szCs w:val="32"/>
        </w:rPr>
        <w:t>全省就业工作</w:t>
      </w:r>
    </w:p>
    <w:p w:rsidR="00DC2719" w:rsidRPr="00D0594F" w:rsidRDefault="00C04111">
      <w:pPr>
        <w:jc w:val="center"/>
        <w:rPr>
          <w:rFonts w:ascii="Times New Roman" w:eastAsia="方正小标宋简体" w:hAnsi="Times New Roman" w:cs="Times New Roman"/>
          <w:sz w:val="32"/>
          <w:szCs w:val="32"/>
        </w:rPr>
      </w:pPr>
      <w:r w:rsidRPr="00D0594F">
        <w:rPr>
          <w:rFonts w:ascii="Times New Roman" w:eastAsia="方正小标宋简体" w:hAnsi="Times New Roman" w:cs="Times New Roman"/>
          <w:sz w:val="32"/>
          <w:szCs w:val="32"/>
        </w:rPr>
        <w:t>情</w:t>
      </w:r>
      <w:r w:rsidR="006C60FA" w:rsidRPr="00D0594F">
        <w:rPr>
          <w:rFonts w:ascii="Times New Roman" w:eastAsia="方正小标宋简体" w:hAnsi="Times New Roman" w:cs="Times New Roman"/>
          <w:sz w:val="32"/>
          <w:szCs w:val="32"/>
        </w:rPr>
        <w:t xml:space="preserve"> </w:t>
      </w:r>
      <w:proofErr w:type="gramStart"/>
      <w:r w:rsidRPr="00D0594F">
        <w:rPr>
          <w:rFonts w:ascii="Times New Roman" w:eastAsia="方正小标宋简体" w:hAnsi="Times New Roman" w:cs="Times New Roman"/>
          <w:sz w:val="32"/>
          <w:szCs w:val="32"/>
        </w:rPr>
        <w:t>况</w:t>
      </w:r>
      <w:proofErr w:type="gramEnd"/>
      <w:r w:rsidR="006C60FA" w:rsidRPr="00D0594F">
        <w:rPr>
          <w:rFonts w:ascii="Times New Roman" w:eastAsia="方正小标宋简体" w:hAnsi="Times New Roman" w:cs="Times New Roman"/>
          <w:sz w:val="32"/>
          <w:szCs w:val="32"/>
        </w:rPr>
        <w:t xml:space="preserve"> </w:t>
      </w:r>
      <w:r w:rsidRPr="00D0594F">
        <w:rPr>
          <w:rFonts w:ascii="Times New Roman" w:eastAsia="方正小标宋简体" w:hAnsi="Times New Roman" w:cs="Times New Roman"/>
          <w:sz w:val="32"/>
          <w:szCs w:val="32"/>
        </w:rPr>
        <w:t>分</w:t>
      </w:r>
      <w:r w:rsidR="006C60FA" w:rsidRPr="00D0594F">
        <w:rPr>
          <w:rFonts w:ascii="Times New Roman" w:eastAsia="方正小标宋简体" w:hAnsi="Times New Roman" w:cs="Times New Roman"/>
          <w:sz w:val="32"/>
          <w:szCs w:val="32"/>
        </w:rPr>
        <w:t xml:space="preserve"> </w:t>
      </w:r>
      <w:r w:rsidRPr="00D0594F">
        <w:rPr>
          <w:rFonts w:ascii="Times New Roman" w:eastAsia="方正小标宋简体" w:hAnsi="Times New Roman" w:cs="Times New Roman"/>
          <w:sz w:val="32"/>
          <w:szCs w:val="32"/>
        </w:rPr>
        <w:t>析</w:t>
      </w:r>
    </w:p>
    <w:p w:rsidR="00AC7CDF" w:rsidRPr="00D0594F" w:rsidRDefault="00AC7CDF">
      <w:pPr>
        <w:jc w:val="center"/>
        <w:rPr>
          <w:rFonts w:ascii="Times New Roman" w:eastAsia="楷体_GB2312" w:hAnsi="Times New Roman" w:cs="Times New Roman"/>
          <w:sz w:val="24"/>
          <w:szCs w:val="30"/>
        </w:rPr>
      </w:pPr>
    </w:p>
    <w:p w:rsidR="00DC2719" w:rsidRPr="00D0594F" w:rsidRDefault="00E3372A" w:rsidP="006C60FA">
      <w:pPr>
        <w:spacing w:line="440" w:lineRule="exact"/>
        <w:ind w:firstLineChars="200" w:firstLine="480"/>
        <w:rPr>
          <w:rFonts w:ascii="Times New Roman" w:eastAsia="仿宋" w:hAnsi="Times New Roman" w:cs="Times New Roman"/>
          <w:sz w:val="24"/>
          <w:szCs w:val="30"/>
        </w:rPr>
      </w:pPr>
      <w:r w:rsidRPr="00D0594F">
        <w:rPr>
          <w:rFonts w:ascii="Times New Roman" w:eastAsia="仿宋" w:hAnsi="Times New Roman" w:cs="Times New Roman"/>
          <w:sz w:val="24"/>
          <w:szCs w:val="30"/>
        </w:rPr>
        <w:t>201</w:t>
      </w:r>
      <w:r w:rsidR="00C1082C" w:rsidRPr="00D0594F">
        <w:rPr>
          <w:rFonts w:ascii="Times New Roman" w:eastAsia="仿宋" w:hAnsi="Times New Roman" w:cs="Times New Roman"/>
          <w:sz w:val="24"/>
          <w:szCs w:val="30"/>
        </w:rPr>
        <w:t>9</w:t>
      </w:r>
      <w:r w:rsidRPr="00D0594F">
        <w:rPr>
          <w:rFonts w:ascii="Times New Roman" w:eastAsia="仿宋" w:hAnsi="Times New Roman" w:cs="Times New Roman"/>
          <w:sz w:val="24"/>
          <w:szCs w:val="30"/>
        </w:rPr>
        <w:t>年</w:t>
      </w:r>
      <w:r w:rsidR="005C0768" w:rsidRPr="00D0594F">
        <w:rPr>
          <w:rFonts w:ascii="Times New Roman" w:eastAsia="仿宋" w:hAnsi="Times New Roman" w:cs="Times New Roman"/>
          <w:sz w:val="24"/>
          <w:szCs w:val="30"/>
        </w:rPr>
        <w:t>9</w:t>
      </w:r>
      <w:r w:rsidR="005C0768" w:rsidRPr="00D0594F">
        <w:rPr>
          <w:rFonts w:ascii="Times New Roman" w:eastAsia="仿宋" w:hAnsi="Times New Roman" w:cs="Times New Roman"/>
          <w:sz w:val="24"/>
          <w:szCs w:val="30"/>
        </w:rPr>
        <w:t>月</w:t>
      </w:r>
      <w:r w:rsidRPr="00D0594F">
        <w:rPr>
          <w:rFonts w:ascii="Times New Roman" w:eastAsia="仿宋" w:hAnsi="Times New Roman" w:cs="Times New Roman"/>
          <w:sz w:val="24"/>
          <w:szCs w:val="30"/>
        </w:rPr>
        <w:t>，全省各项就业工作稳步推进，各项目标任务完成有力，全省城镇新增就业</w:t>
      </w:r>
      <w:r w:rsidR="00B37E39" w:rsidRPr="00D0594F">
        <w:rPr>
          <w:rFonts w:ascii="Times New Roman" w:eastAsia="仿宋" w:hAnsi="Times New Roman" w:cs="Times New Roman"/>
          <w:sz w:val="24"/>
          <w:szCs w:val="30"/>
        </w:rPr>
        <w:t>70</w:t>
      </w:r>
      <w:r w:rsidRPr="00D0594F">
        <w:rPr>
          <w:rFonts w:ascii="Times New Roman" w:eastAsia="仿宋" w:hAnsi="Times New Roman" w:cs="Times New Roman"/>
          <w:sz w:val="24"/>
          <w:szCs w:val="30"/>
        </w:rPr>
        <w:t>.</w:t>
      </w:r>
      <w:r w:rsidR="00B37E39" w:rsidRPr="00D0594F">
        <w:rPr>
          <w:rFonts w:ascii="Times New Roman" w:eastAsia="仿宋" w:hAnsi="Times New Roman" w:cs="Times New Roman"/>
          <w:sz w:val="24"/>
          <w:szCs w:val="30"/>
        </w:rPr>
        <w:t>56</w:t>
      </w:r>
      <w:r w:rsidRPr="00D0594F">
        <w:rPr>
          <w:rFonts w:ascii="Times New Roman" w:eastAsia="仿宋" w:hAnsi="Times New Roman" w:cs="Times New Roman"/>
          <w:sz w:val="24"/>
          <w:szCs w:val="30"/>
        </w:rPr>
        <w:t>万人，完成全年目标任务的</w:t>
      </w:r>
      <w:r w:rsidR="00B37E39" w:rsidRPr="00D0594F">
        <w:rPr>
          <w:rFonts w:ascii="Times New Roman" w:eastAsia="仿宋" w:hAnsi="Times New Roman" w:cs="Times New Roman"/>
          <w:sz w:val="24"/>
          <w:szCs w:val="30"/>
        </w:rPr>
        <w:t>100</w:t>
      </w:r>
      <w:r w:rsidRPr="00D0594F">
        <w:rPr>
          <w:rFonts w:ascii="Times New Roman" w:eastAsia="仿宋" w:hAnsi="Times New Roman" w:cs="Times New Roman"/>
          <w:sz w:val="24"/>
          <w:szCs w:val="30"/>
        </w:rPr>
        <w:t>.</w:t>
      </w:r>
      <w:r w:rsidR="00B37E39" w:rsidRPr="00D0594F">
        <w:rPr>
          <w:rFonts w:ascii="Times New Roman" w:eastAsia="仿宋" w:hAnsi="Times New Roman" w:cs="Times New Roman"/>
          <w:sz w:val="24"/>
          <w:szCs w:val="30"/>
        </w:rPr>
        <w:t>8</w:t>
      </w:r>
      <w:r w:rsidRPr="00D0594F">
        <w:rPr>
          <w:rFonts w:ascii="Times New Roman" w:eastAsia="仿宋" w:hAnsi="Times New Roman" w:cs="Times New Roman"/>
          <w:sz w:val="24"/>
          <w:szCs w:val="30"/>
        </w:rPr>
        <w:t>%</w:t>
      </w:r>
      <w:r w:rsidRPr="00D0594F">
        <w:rPr>
          <w:rFonts w:ascii="Times New Roman" w:eastAsia="仿宋" w:hAnsi="Times New Roman" w:cs="Times New Roman"/>
          <w:sz w:val="24"/>
          <w:szCs w:val="30"/>
        </w:rPr>
        <w:t>，比去年同期</w:t>
      </w:r>
      <w:r w:rsidR="00B37E39" w:rsidRPr="00D0594F">
        <w:rPr>
          <w:rFonts w:ascii="Times New Roman" w:eastAsia="仿宋" w:hAnsi="Times New Roman" w:cs="Times New Roman"/>
          <w:sz w:val="24"/>
          <w:szCs w:val="30"/>
        </w:rPr>
        <w:t>增加</w:t>
      </w:r>
      <w:r w:rsidR="00B37E39" w:rsidRPr="00D0594F">
        <w:rPr>
          <w:rFonts w:ascii="Times New Roman" w:eastAsia="仿宋" w:hAnsi="Times New Roman" w:cs="Times New Roman"/>
          <w:sz w:val="24"/>
          <w:szCs w:val="30"/>
        </w:rPr>
        <w:t>3</w:t>
      </w:r>
      <w:r w:rsidRPr="00D0594F">
        <w:rPr>
          <w:rFonts w:ascii="Times New Roman" w:eastAsia="仿宋" w:hAnsi="Times New Roman" w:cs="Times New Roman"/>
          <w:sz w:val="24"/>
          <w:szCs w:val="30"/>
        </w:rPr>
        <w:t>.</w:t>
      </w:r>
      <w:r w:rsidR="00B37E39" w:rsidRPr="00D0594F">
        <w:rPr>
          <w:rFonts w:ascii="Times New Roman" w:eastAsia="仿宋" w:hAnsi="Times New Roman" w:cs="Times New Roman"/>
          <w:sz w:val="24"/>
          <w:szCs w:val="30"/>
        </w:rPr>
        <w:t>49</w:t>
      </w:r>
      <w:r w:rsidRPr="00D0594F">
        <w:rPr>
          <w:rFonts w:ascii="Times New Roman" w:eastAsia="仿宋" w:hAnsi="Times New Roman" w:cs="Times New Roman"/>
          <w:sz w:val="24"/>
          <w:szCs w:val="30"/>
        </w:rPr>
        <w:t>%</w:t>
      </w:r>
      <w:r w:rsidRPr="00D0594F">
        <w:rPr>
          <w:rFonts w:ascii="Times New Roman" w:eastAsia="仿宋" w:hAnsi="Times New Roman" w:cs="Times New Roman"/>
          <w:sz w:val="24"/>
          <w:szCs w:val="30"/>
        </w:rPr>
        <w:t>；城镇失业人员再就业</w:t>
      </w:r>
      <w:r w:rsidR="00B37E39" w:rsidRPr="00D0594F">
        <w:rPr>
          <w:rFonts w:ascii="Times New Roman" w:eastAsia="仿宋" w:hAnsi="Times New Roman" w:cs="Times New Roman"/>
          <w:sz w:val="24"/>
          <w:szCs w:val="30"/>
        </w:rPr>
        <w:t>23</w:t>
      </w:r>
      <w:r w:rsidRPr="00D0594F">
        <w:rPr>
          <w:rFonts w:ascii="Times New Roman" w:eastAsia="仿宋" w:hAnsi="Times New Roman" w:cs="Times New Roman"/>
          <w:sz w:val="24"/>
          <w:szCs w:val="30"/>
        </w:rPr>
        <w:t>.</w:t>
      </w:r>
      <w:r w:rsidR="00B37E39" w:rsidRPr="00D0594F">
        <w:rPr>
          <w:rFonts w:ascii="Times New Roman" w:eastAsia="仿宋" w:hAnsi="Times New Roman" w:cs="Times New Roman"/>
          <w:sz w:val="24"/>
          <w:szCs w:val="30"/>
        </w:rPr>
        <w:t>19</w:t>
      </w:r>
      <w:r w:rsidRPr="00D0594F">
        <w:rPr>
          <w:rFonts w:ascii="Times New Roman" w:eastAsia="仿宋" w:hAnsi="Times New Roman" w:cs="Times New Roman"/>
          <w:sz w:val="24"/>
          <w:szCs w:val="30"/>
        </w:rPr>
        <w:t>万人，完成全年目标任务的</w:t>
      </w:r>
      <w:r w:rsidR="005C0768" w:rsidRPr="00D0594F">
        <w:rPr>
          <w:rFonts w:ascii="Times New Roman" w:eastAsia="仿宋" w:hAnsi="Times New Roman" w:cs="Times New Roman"/>
          <w:sz w:val="24"/>
          <w:szCs w:val="30"/>
        </w:rPr>
        <w:t>11</w:t>
      </w:r>
      <w:r w:rsidR="00B37E39" w:rsidRPr="00D0594F">
        <w:rPr>
          <w:rFonts w:ascii="Times New Roman" w:eastAsia="仿宋" w:hAnsi="Times New Roman" w:cs="Times New Roman"/>
          <w:sz w:val="24"/>
          <w:szCs w:val="30"/>
        </w:rPr>
        <w:t>5</w:t>
      </w:r>
      <w:r w:rsidRPr="00D0594F">
        <w:rPr>
          <w:rFonts w:ascii="Times New Roman" w:eastAsia="仿宋" w:hAnsi="Times New Roman" w:cs="Times New Roman"/>
          <w:sz w:val="24"/>
          <w:szCs w:val="30"/>
        </w:rPr>
        <w:t>.</w:t>
      </w:r>
      <w:r w:rsidR="00B37E39" w:rsidRPr="00D0594F">
        <w:rPr>
          <w:rFonts w:ascii="Times New Roman" w:eastAsia="仿宋" w:hAnsi="Times New Roman" w:cs="Times New Roman"/>
          <w:sz w:val="24"/>
          <w:szCs w:val="30"/>
        </w:rPr>
        <w:t>93</w:t>
      </w:r>
      <w:r w:rsidRPr="00D0594F">
        <w:rPr>
          <w:rFonts w:ascii="Times New Roman" w:eastAsia="仿宋" w:hAnsi="Times New Roman" w:cs="Times New Roman"/>
          <w:sz w:val="24"/>
          <w:szCs w:val="30"/>
        </w:rPr>
        <w:t>%</w:t>
      </w:r>
      <w:r w:rsidRPr="00D0594F">
        <w:rPr>
          <w:rFonts w:ascii="Times New Roman" w:eastAsia="仿宋" w:hAnsi="Times New Roman" w:cs="Times New Roman"/>
          <w:sz w:val="24"/>
          <w:szCs w:val="30"/>
        </w:rPr>
        <w:t>；</w:t>
      </w:r>
      <w:r w:rsidR="00B37E39" w:rsidRPr="00D0594F">
        <w:rPr>
          <w:rFonts w:ascii="Times New Roman" w:eastAsia="仿宋" w:hAnsi="Times New Roman" w:cs="Times New Roman"/>
          <w:sz w:val="24"/>
          <w:szCs w:val="30"/>
        </w:rPr>
        <w:t>就业</w:t>
      </w:r>
      <w:r w:rsidRPr="00D0594F">
        <w:rPr>
          <w:rFonts w:ascii="Times New Roman" w:eastAsia="仿宋" w:hAnsi="Times New Roman" w:cs="Times New Roman"/>
          <w:sz w:val="24"/>
          <w:szCs w:val="30"/>
        </w:rPr>
        <w:t>困难人员就业</w:t>
      </w:r>
      <w:r w:rsidR="005C0768" w:rsidRPr="00D0594F">
        <w:rPr>
          <w:rFonts w:ascii="Times New Roman" w:eastAsia="仿宋" w:hAnsi="Times New Roman" w:cs="Times New Roman"/>
          <w:sz w:val="24"/>
          <w:szCs w:val="30"/>
        </w:rPr>
        <w:t>1</w:t>
      </w:r>
      <w:r w:rsidR="00B37E39" w:rsidRPr="00D0594F">
        <w:rPr>
          <w:rFonts w:ascii="Times New Roman" w:eastAsia="仿宋" w:hAnsi="Times New Roman" w:cs="Times New Roman"/>
          <w:sz w:val="24"/>
          <w:szCs w:val="30"/>
        </w:rPr>
        <w:t>2</w:t>
      </w:r>
      <w:r w:rsidRPr="00D0594F">
        <w:rPr>
          <w:rFonts w:ascii="Times New Roman" w:eastAsia="仿宋" w:hAnsi="Times New Roman" w:cs="Times New Roman"/>
          <w:sz w:val="24"/>
          <w:szCs w:val="30"/>
        </w:rPr>
        <w:t>.</w:t>
      </w:r>
      <w:r w:rsidR="00B37E39" w:rsidRPr="00D0594F">
        <w:rPr>
          <w:rFonts w:ascii="Times New Roman" w:eastAsia="仿宋" w:hAnsi="Times New Roman" w:cs="Times New Roman"/>
          <w:sz w:val="24"/>
          <w:szCs w:val="30"/>
        </w:rPr>
        <w:t>3</w:t>
      </w:r>
      <w:r w:rsidRPr="00D0594F">
        <w:rPr>
          <w:rFonts w:ascii="Times New Roman" w:eastAsia="仿宋" w:hAnsi="Times New Roman" w:cs="Times New Roman"/>
          <w:sz w:val="24"/>
          <w:szCs w:val="30"/>
        </w:rPr>
        <w:t>万人，完成全年目标任务的</w:t>
      </w:r>
      <w:r w:rsidR="005C0768" w:rsidRPr="00D0594F">
        <w:rPr>
          <w:rFonts w:ascii="Times New Roman" w:eastAsia="仿宋" w:hAnsi="Times New Roman" w:cs="Times New Roman"/>
          <w:sz w:val="24"/>
          <w:szCs w:val="30"/>
        </w:rPr>
        <w:t>1</w:t>
      </w:r>
      <w:r w:rsidR="00B37E39" w:rsidRPr="00D0594F">
        <w:rPr>
          <w:rFonts w:ascii="Times New Roman" w:eastAsia="仿宋" w:hAnsi="Times New Roman" w:cs="Times New Roman"/>
          <w:sz w:val="24"/>
          <w:szCs w:val="30"/>
        </w:rPr>
        <w:t>22</w:t>
      </w:r>
      <w:r w:rsidRPr="00D0594F">
        <w:rPr>
          <w:rFonts w:ascii="Times New Roman" w:eastAsia="仿宋" w:hAnsi="Times New Roman" w:cs="Times New Roman"/>
          <w:sz w:val="24"/>
          <w:szCs w:val="30"/>
        </w:rPr>
        <w:t>.</w:t>
      </w:r>
      <w:r w:rsidR="00B37E39" w:rsidRPr="00D0594F">
        <w:rPr>
          <w:rFonts w:ascii="Times New Roman" w:eastAsia="仿宋" w:hAnsi="Times New Roman" w:cs="Times New Roman"/>
          <w:sz w:val="24"/>
          <w:szCs w:val="30"/>
        </w:rPr>
        <w:t>98</w:t>
      </w:r>
      <w:r w:rsidRPr="00D0594F">
        <w:rPr>
          <w:rFonts w:ascii="Times New Roman" w:eastAsia="仿宋" w:hAnsi="Times New Roman" w:cs="Times New Roman"/>
          <w:sz w:val="24"/>
          <w:szCs w:val="30"/>
        </w:rPr>
        <w:t>%</w:t>
      </w:r>
      <w:r w:rsidRPr="00D0594F">
        <w:rPr>
          <w:rFonts w:ascii="Times New Roman" w:eastAsia="仿宋" w:hAnsi="Times New Roman" w:cs="Times New Roman"/>
          <w:sz w:val="24"/>
          <w:szCs w:val="30"/>
        </w:rPr>
        <w:t>；期末城镇登记失业率为</w:t>
      </w:r>
      <w:r w:rsidRPr="00D0594F">
        <w:rPr>
          <w:rFonts w:ascii="Times New Roman" w:eastAsia="仿宋" w:hAnsi="Times New Roman" w:cs="Times New Roman"/>
          <w:sz w:val="24"/>
          <w:szCs w:val="30"/>
        </w:rPr>
        <w:t>2.</w:t>
      </w:r>
      <w:r w:rsidR="00B37E39" w:rsidRPr="00D0594F">
        <w:rPr>
          <w:rFonts w:ascii="Times New Roman" w:eastAsia="仿宋" w:hAnsi="Times New Roman" w:cs="Times New Roman"/>
          <w:sz w:val="24"/>
          <w:szCs w:val="30"/>
        </w:rPr>
        <w:t>49</w:t>
      </w:r>
      <w:r w:rsidRPr="00D0594F">
        <w:rPr>
          <w:rFonts w:ascii="Times New Roman" w:eastAsia="仿宋" w:hAnsi="Times New Roman" w:cs="Times New Roman"/>
          <w:sz w:val="24"/>
          <w:szCs w:val="30"/>
        </w:rPr>
        <w:t>%</w:t>
      </w:r>
      <w:r w:rsidRPr="00D0594F">
        <w:rPr>
          <w:rFonts w:ascii="Times New Roman" w:eastAsia="仿宋" w:hAnsi="Times New Roman" w:cs="Times New Roman"/>
          <w:sz w:val="24"/>
          <w:szCs w:val="30"/>
        </w:rPr>
        <w:t>，</w:t>
      </w:r>
      <w:r w:rsidR="00F833D7" w:rsidRPr="00D0594F">
        <w:rPr>
          <w:rFonts w:ascii="Times New Roman" w:eastAsia="仿宋" w:hAnsi="Times New Roman" w:cs="Times New Roman"/>
          <w:sz w:val="24"/>
          <w:szCs w:val="30"/>
        </w:rPr>
        <w:t>比去</w:t>
      </w:r>
      <w:r w:rsidRPr="00D0594F">
        <w:rPr>
          <w:rFonts w:ascii="Times New Roman" w:eastAsia="仿宋" w:hAnsi="Times New Roman" w:cs="Times New Roman"/>
          <w:sz w:val="24"/>
          <w:szCs w:val="30"/>
        </w:rPr>
        <w:t>年</w:t>
      </w:r>
      <w:r w:rsidR="00F833D7" w:rsidRPr="00D0594F">
        <w:rPr>
          <w:rFonts w:ascii="Times New Roman" w:eastAsia="仿宋" w:hAnsi="Times New Roman" w:cs="Times New Roman"/>
          <w:sz w:val="24"/>
          <w:szCs w:val="30"/>
        </w:rPr>
        <w:t>同期</w:t>
      </w:r>
      <w:r w:rsidR="00B37E39" w:rsidRPr="00D0594F">
        <w:rPr>
          <w:rFonts w:ascii="Times New Roman" w:eastAsia="仿宋" w:hAnsi="Times New Roman" w:cs="Times New Roman"/>
          <w:sz w:val="24"/>
          <w:szCs w:val="30"/>
        </w:rPr>
        <w:t>略有下降</w:t>
      </w:r>
      <w:r w:rsidRPr="00D0594F">
        <w:rPr>
          <w:rFonts w:ascii="Times New Roman" w:eastAsia="仿宋" w:hAnsi="Times New Roman" w:cs="Times New Roman"/>
          <w:sz w:val="24"/>
          <w:szCs w:val="30"/>
        </w:rPr>
        <w:t>。</w:t>
      </w:r>
    </w:p>
    <w:p w:rsidR="002407EE" w:rsidRPr="00D0594F" w:rsidRDefault="00B37E39" w:rsidP="004A1CA6">
      <w:pPr>
        <w:jc w:val="center"/>
        <w:rPr>
          <w:rFonts w:ascii="Times New Roman" w:hAnsi="Times New Roman" w:cs="Times New Roman"/>
          <w:sz w:val="24"/>
          <w:szCs w:val="30"/>
        </w:rPr>
      </w:pPr>
      <w:r w:rsidRPr="00D0594F">
        <w:rPr>
          <w:rFonts w:ascii="Times New Roman" w:hAnsi="Times New Roman" w:cs="Times New Roman"/>
          <w:noProof/>
          <w:sz w:val="24"/>
          <w:szCs w:val="30"/>
        </w:rPr>
        <w:drawing>
          <wp:inline distT="0" distB="0" distL="0" distR="0">
            <wp:extent cx="2880000" cy="1807102"/>
            <wp:effectExtent l="19050" t="0" r="15600" b="2648"/>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27FEA" w:rsidRPr="00D0594F" w:rsidRDefault="00027FEA" w:rsidP="006C60FA">
      <w:pPr>
        <w:jc w:val="center"/>
        <w:rPr>
          <w:rFonts w:ascii="Times New Roman" w:eastAsia="楷体_GB2312" w:hAnsi="Times New Roman" w:cs="Times New Roman"/>
          <w:sz w:val="18"/>
          <w:szCs w:val="30"/>
        </w:rPr>
      </w:pPr>
      <w:r w:rsidRPr="00D0594F">
        <w:rPr>
          <w:rFonts w:ascii="Times New Roman" w:eastAsia="楷体_GB2312" w:hAnsi="Times New Roman" w:cs="Times New Roman"/>
          <w:sz w:val="18"/>
          <w:szCs w:val="30"/>
        </w:rPr>
        <w:t>图一</w:t>
      </w:r>
      <w:r w:rsidRPr="00D0594F">
        <w:rPr>
          <w:rFonts w:ascii="Times New Roman" w:eastAsia="楷体_GB2312" w:hAnsi="Times New Roman" w:cs="Times New Roman"/>
          <w:sz w:val="18"/>
          <w:szCs w:val="30"/>
        </w:rPr>
        <w:t xml:space="preserve">   201</w:t>
      </w:r>
      <w:r w:rsidR="00BB0488" w:rsidRPr="00D0594F">
        <w:rPr>
          <w:rFonts w:ascii="Times New Roman" w:eastAsia="楷体_GB2312" w:hAnsi="Times New Roman" w:cs="Times New Roman"/>
          <w:sz w:val="18"/>
          <w:szCs w:val="30"/>
        </w:rPr>
        <w:t>9</w:t>
      </w:r>
      <w:r w:rsidR="006B4D62" w:rsidRPr="00D0594F">
        <w:rPr>
          <w:rFonts w:ascii="Times New Roman" w:eastAsia="楷体_GB2312" w:hAnsi="Times New Roman" w:cs="Times New Roman"/>
          <w:sz w:val="18"/>
          <w:szCs w:val="30"/>
        </w:rPr>
        <w:t>年</w:t>
      </w:r>
      <w:r w:rsidR="00CF1523" w:rsidRPr="00D0594F">
        <w:rPr>
          <w:rFonts w:ascii="Times New Roman" w:eastAsia="楷体_GB2312" w:hAnsi="Times New Roman" w:cs="Times New Roman"/>
          <w:sz w:val="18"/>
          <w:szCs w:val="30"/>
        </w:rPr>
        <w:t>9</w:t>
      </w:r>
      <w:r w:rsidR="00CF1523" w:rsidRPr="00D0594F">
        <w:rPr>
          <w:rFonts w:ascii="Times New Roman" w:eastAsia="楷体_GB2312" w:hAnsi="Times New Roman" w:cs="Times New Roman"/>
          <w:sz w:val="18"/>
          <w:szCs w:val="30"/>
        </w:rPr>
        <w:t>月</w:t>
      </w:r>
      <w:r w:rsidR="006B4D62" w:rsidRPr="00D0594F">
        <w:rPr>
          <w:rFonts w:ascii="Times New Roman" w:eastAsia="楷体_GB2312" w:hAnsi="Times New Roman" w:cs="Times New Roman"/>
          <w:sz w:val="18"/>
          <w:szCs w:val="30"/>
        </w:rPr>
        <w:t>全省就业指标</w:t>
      </w:r>
      <w:r w:rsidR="000C66A1" w:rsidRPr="00D0594F">
        <w:rPr>
          <w:rFonts w:ascii="Times New Roman" w:eastAsia="楷体_GB2312" w:hAnsi="Times New Roman" w:cs="Times New Roman"/>
          <w:sz w:val="18"/>
          <w:szCs w:val="30"/>
        </w:rPr>
        <w:t>完成</w:t>
      </w:r>
      <w:r w:rsidR="006B4D62" w:rsidRPr="00D0594F">
        <w:rPr>
          <w:rFonts w:ascii="Times New Roman" w:eastAsia="楷体_GB2312" w:hAnsi="Times New Roman" w:cs="Times New Roman"/>
          <w:sz w:val="18"/>
          <w:szCs w:val="30"/>
        </w:rPr>
        <w:t>情况（单位：</w:t>
      </w:r>
      <w:r w:rsidR="00DC409A" w:rsidRPr="00D0594F">
        <w:rPr>
          <w:rFonts w:ascii="Times New Roman" w:eastAsia="楷体_GB2312" w:hAnsi="Times New Roman" w:cs="Times New Roman"/>
          <w:sz w:val="18"/>
          <w:szCs w:val="30"/>
        </w:rPr>
        <w:t>%</w:t>
      </w:r>
      <w:r w:rsidR="006B4D62" w:rsidRPr="00D0594F">
        <w:rPr>
          <w:rFonts w:ascii="Times New Roman" w:eastAsia="楷体_GB2312" w:hAnsi="Times New Roman" w:cs="Times New Roman"/>
          <w:sz w:val="18"/>
          <w:szCs w:val="30"/>
        </w:rPr>
        <w:t>）</w:t>
      </w:r>
    </w:p>
    <w:p w:rsidR="00DC2719" w:rsidRPr="00D0594F" w:rsidRDefault="007F25EE" w:rsidP="006C60FA">
      <w:pPr>
        <w:ind w:firstLineChars="200" w:firstLine="482"/>
        <w:rPr>
          <w:rFonts w:ascii="Times New Roman" w:eastAsia="楷体" w:hAnsi="Times New Roman" w:cs="Times New Roman"/>
          <w:b/>
          <w:sz w:val="24"/>
          <w:szCs w:val="30"/>
        </w:rPr>
      </w:pPr>
      <w:r w:rsidRPr="00D0594F">
        <w:rPr>
          <w:rFonts w:ascii="Times New Roman" w:eastAsia="楷体" w:hAnsi="Times New Roman" w:cs="Times New Roman"/>
          <w:b/>
          <w:sz w:val="24"/>
          <w:szCs w:val="30"/>
        </w:rPr>
        <w:lastRenderedPageBreak/>
        <w:t>1</w:t>
      </w:r>
      <w:r w:rsidRPr="00D0594F">
        <w:rPr>
          <w:rFonts w:ascii="Times New Roman" w:eastAsia="楷体" w:hAnsi="Times New Roman" w:cs="Times New Roman"/>
          <w:b/>
          <w:sz w:val="24"/>
          <w:szCs w:val="30"/>
        </w:rPr>
        <w:t>、</w:t>
      </w:r>
      <w:r w:rsidR="006B4D62" w:rsidRPr="00D0594F">
        <w:rPr>
          <w:rFonts w:ascii="Times New Roman" w:eastAsia="楷体" w:hAnsi="Times New Roman" w:cs="Times New Roman"/>
          <w:b/>
          <w:sz w:val="24"/>
          <w:szCs w:val="30"/>
        </w:rPr>
        <w:t>城镇</w:t>
      </w:r>
      <w:r w:rsidRPr="00D0594F">
        <w:rPr>
          <w:rFonts w:ascii="Times New Roman" w:eastAsia="楷体" w:hAnsi="Times New Roman" w:cs="Times New Roman"/>
          <w:b/>
          <w:sz w:val="24"/>
          <w:szCs w:val="30"/>
        </w:rPr>
        <w:t>新增就业</w:t>
      </w:r>
      <w:r w:rsidR="001111A4" w:rsidRPr="00D0594F">
        <w:rPr>
          <w:rFonts w:ascii="Times New Roman" w:eastAsia="楷体" w:hAnsi="Times New Roman" w:cs="Times New Roman"/>
          <w:b/>
          <w:sz w:val="24"/>
          <w:szCs w:val="30"/>
        </w:rPr>
        <w:t>稳步增长</w:t>
      </w:r>
    </w:p>
    <w:p w:rsidR="00DC2719" w:rsidRPr="00D0594F" w:rsidRDefault="00B37E39">
      <w:pPr>
        <w:jc w:val="center"/>
        <w:rPr>
          <w:rFonts w:ascii="Times New Roman" w:hAnsi="Times New Roman" w:cs="Times New Roman"/>
          <w:sz w:val="24"/>
          <w:szCs w:val="30"/>
        </w:rPr>
      </w:pPr>
      <w:r w:rsidRPr="00D0594F">
        <w:rPr>
          <w:rFonts w:ascii="Times New Roman" w:hAnsi="Times New Roman" w:cs="Times New Roman"/>
          <w:noProof/>
          <w:sz w:val="24"/>
          <w:szCs w:val="30"/>
        </w:rPr>
        <w:drawing>
          <wp:inline distT="0" distB="0" distL="0" distR="0">
            <wp:extent cx="2882708" cy="2113472"/>
            <wp:effectExtent l="19050" t="0" r="12892" b="1078"/>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C2719" w:rsidRPr="00D0594F" w:rsidRDefault="001130F0" w:rsidP="006C60FA">
      <w:pPr>
        <w:ind w:firstLineChars="200" w:firstLine="360"/>
        <w:jc w:val="center"/>
        <w:rPr>
          <w:rFonts w:ascii="Times New Roman" w:eastAsia="楷体_GB2312" w:hAnsi="Times New Roman" w:cs="Times New Roman"/>
          <w:sz w:val="18"/>
          <w:szCs w:val="30"/>
        </w:rPr>
      </w:pPr>
      <w:r w:rsidRPr="00D0594F">
        <w:rPr>
          <w:rFonts w:ascii="Times New Roman" w:eastAsia="楷体_GB2312" w:hAnsi="Times New Roman" w:cs="Times New Roman"/>
          <w:sz w:val="18"/>
          <w:szCs w:val="30"/>
        </w:rPr>
        <w:t>图二</w:t>
      </w:r>
      <w:r w:rsidR="007F25EE" w:rsidRPr="00D0594F">
        <w:rPr>
          <w:rFonts w:ascii="Times New Roman" w:eastAsia="楷体_GB2312" w:hAnsi="Times New Roman" w:cs="Times New Roman"/>
          <w:sz w:val="18"/>
          <w:szCs w:val="30"/>
        </w:rPr>
        <w:t xml:space="preserve">  </w:t>
      </w:r>
      <w:r w:rsidR="007F25EE" w:rsidRPr="00D0594F">
        <w:rPr>
          <w:rFonts w:ascii="Times New Roman" w:eastAsia="楷体_GB2312" w:hAnsi="Times New Roman" w:cs="Times New Roman"/>
          <w:sz w:val="18"/>
          <w:szCs w:val="30"/>
        </w:rPr>
        <w:t>近五年</w:t>
      </w:r>
      <w:r w:rsidR="00AD09C8" w:rsidRPr="00D0594F">
        <w:rPr>
          <w:rFonts w:ascii="Times New Roman" w:eastAsia="楷体_GB2312" w:hAnsi="Times New Roman" w:cs="Times New Roman"/>
          <w:sz w:val="18"/>
          <w:szCs w:val="30"/>
        </w:rPr>
        <w:t>9</w:t>
      </w:r>
      <w:r w:rsidR="00AD09C8" w:rsidRPr="00D0594F">
        <w:rPr>
          <w:rFonts w:ascii="Times New Roman" w:eastAsia="楷体_GB2312" w:hAnsi="Times New Roman" w:cs="Times New Roman"/>
          <w:sz w:val="18"/>
          <w:szCs w:val="30"/>
        </w:rPr>
        <w:t>月</w:t>
      </w:r>
      <w:r w:rsidR="007F25EE" w:rsidRPr="00D0594F">
        <w:rPr>
          <w:rFonts w:ascii="Times New Roman" w:eastAsia="楷体_GB2312" w:hAnsi="Times New Roman" w:cs="Times New Roman"/>
          <w:sz w:val="18"/>
          <w:szCs w:val="30"/>
        </w:rPr>
        <w:t>城镇新增就业情况（单位：万人）</w:t>
      </w:r>
    </w:p>
    <w:p w:rsidR="006C60FA" w:rsidRPr="00D0594F" w:rsidRDefault="00B37E39" w:rsidP="00407C64">
      <w:pPr>
        <w:spacing w:line="440" w:lineRule="exact"/>
        <w:ind w:firstLineChars="200" w:firstLine="480"/>
        <w:rPr>
          <w:rFonts w:ascii="Times New Roman" w:eastAsia="仿宋" w:hAnsi="Times New Roman" w:cs="Times New Roman"/>
          <w:sz w:val="24"/>
          <w:szCs w:val="30"/>
        </w:rPr>
      </w:pPr>
      <w:r w:rsidRPr="00D0594F">
        <w:rPr>
          <w:rFonts w:ascii="Times New Roman" w:eastAsia="仿宋" w:hAnsi="Times New Roman" w:cs="Times New Roman"/>
          <w:sz w:val="24"/>
          <w:szCs w:val="30"/>
        </w:rPr>
        <w:t>截止</w:t>
      </w:r>
      <w:r w:rsidR="007F25EE" w:rsidRPr="00D0594F">
        <w:rPr>
          <w:rFonts w:ascii="Times New Roman" w:eastAsia="仿宋" w:hAnsi="Times New Roman" w:cs="Times New Roman"/>
          <w:sz w:val="24"/>
          <w:szCs w:val="30"/>
        </w:rPr>
        <w:t>201</w:t>
      </w:r>
      <w:r w:rsidRPr="00D0594F">
        <w:rPr>
          <w:rFonts w:ascii="Times New Roman" w:eastAsia="仿宋" w:hAnsi="Times New Roman" w:cs="Times New Roman"/>
          <w:sz w:val="24"/>
          <w:szCs w:val="30"/>
        </w:rPr>
        <w:t>9</w:t>
      </w:r>
      <w:r w:rsidR="007F25EE" w:rsidRPr="00D0594F">
        <w:rPr>
          <w:rFonts w:ascii="Times New Roman" w:eastAsia="仿宋" w:hAnsi="Times New Roman" w:cs="Times New Roman"/>
          <w:sz w:val="24"/>
          <w:szCs w:val="30"/>
        </w:rPr>
        <w:t>年</w:t>
      </w:r>
      <w:r w:rsidR="00CF1523" w:rsidRPr="00D0594F">
        <w:rPr>
          <w:rFonts w:ascii="Times New Roman" w:eastAsia="仿宋" w:hAnsi="Times New Roman" w:cs="Times New Roman"/>
          <w:sz w:val="24"/>
          <w:szCs w:val="30"/>
        </w:rPr>
        <w:t>9</w:t>
      </w:r>
      <w:r w:rsidR="00CF1523" w:rsidRPr="00D0594F">
        <w:rPr>
          <w:rFonts w:ascii="Times New Roman" w:eastAsia="仿宋" w:hAnsi="Times New Roman" w:cs="Times New Roman"/>
          <w:sz w:val="24"/>
          <w:szCs w:val="30"/>
        </w:rPr>
        <w:t>月</w:t>
      </w:r>
      <w:r w:rsidR="006B2CC9" w:rsidRPr="00D0594F">
        <w:rPr>
          <w:rFonts w:ascii="Times New Roman" w:eastAsia="仿宋" w:hAnsi="Times New Roman" w:cs="Times New Roman"/>
          <w:sz w:val="24"/>
          <w:szCs w:val="30"/>
        </w:rPr>
        <w:t>，</w:t>
      </w:r>
      <w:r w:rsidR="00635022" w:rsidRPr="00D0594F">
        <w:rPr>
          <w:rFonts w:ascii="Times New Roman" w:eastAsia="仿宋" w:hAnsi="Times New Roman" w:cs="Times New Roman"/>
          <w:sz w:val="24"/>
          <w:szCs w:val="30"/>
        </w:rPr>
        <w:t>全省城镇新增就业</w:t>
      </w:r>
      <w:r w:rsidR="00635022" w:rsidRPr="00D0594F">
        <w:rPr>
          <w:rFonts w:ascii="Times New Roman" w:eastAsia="仿宋" w:hAnsi="Times New Roman" w:cs="Times New Roman"/>
          <w:sz w:val="24"/>
          <w:szCs w:val="30"/>
        </w:rPr>
        <w:t>70.56</w:t>
      </w:r>
      <w:r w:rsidR="00635022" w:rsidRPr="00D0594F">
        <w:rPr>
          <w:rFonts w:ascii="Times New Roman" w:eastAsia="仿宋" w:hAnsi="Times New Roman" w:cs="Times New Roman"/>
          <w:sz w:val="24"/>
          <w:szCs w:val="30"/>
        </w:rPr>
        <w:t>万人，同比增长</w:t>
      </w:r>
      <w:r w:rsidR="00635022" w:rsidRPr="00D0594F">
        <w:rPr>
          <w:rFonts w:ascii="Times New Roman" w:eastAsia="仿宋" w:hAnsi="Times New Roman" w:cs="Times New Roman"/>
          <w:sz w:val="24"/>
          <w:szCs w:val="30"/>
        </w:rPr>
        <w:t>3.49%</w:t>
      </w:r>
      <w:r w:rsidR="00635022" w:rsidRPr="00D0594F">
        <w:rPr>
          <w:rFonts w:ascii="Times New Roman" w:eastAsia="仿宋" w:hAnsi="Times New Roman" w:cs="Times New Roman"/>
          <w:sz w:val="24"/>
          <w:szCs w:val="30"/>
        </w:rPr>
        <w:t>。</w:t>
      </w:r>
      <w:r w:rsidR="00F06D9A" w:rsidRPr="00D0594F">
        <w:rPr>
          <w:rFonts w:ascii="Times New Roman" w:eastAsia="仿宋" w:hAnsi="Times New Roman" w:cs="Times New Roman"/>
          <w:sz w:val="24"/>
          <w:szCs w:val="30"/>
        </w:rPr>
        <w:t>就业人员</w:t>
      </w:r>
      <w:r w:rsidR="007F25EE" w:rsidRPr="00D0594F">
        <w:rPr>
          <w:rFonts w:ascii="Times New Roman" w:eastAsia="仿宋" w:hAnsi="Times New Roman" w:cs="Times New Roman"/>
          <w:sz w:val="24"/>
          <w:szCs w:val="30"/>
        </w:rPr>
        <w:t>主要集中在第三产业，占总人数的</w:t>
      </w:r>
      <w:r w:rsidR="007F25EE" w:rsidRPr="00D0594F">
        <w:rPr>
          <w:rFonts w:ascii="Times New Roman" w:eastAsia="仿宋" w:hAnsi="Times New Roman" w:cs="Times New Roman"/>
          <w:sz w:val="24"/>
          <w:szCs w:val="30"/>
        </w:rPr>
        <w:t>5</w:t>
      </w:r>
      <w:r w:rsidRPr="00D0594F">
        <w:rPr>
          <w:rFonts w:ascii="Times New Roman" w:eastAsia="仿宋" w:hAnsi="Times New Roman" w:cs="Times New Roman"/>
          <w:sz w:val="24"/>
          <w:szCs w:val="30"/>
        </w:rPr>
        <w:t>7</w:t>
      </w:r>
      <w:r w:rsidR="007F25EE" w:rsidRPr="00D0594F">
        <w:rPr>
          <w:rFonts w:ascii="Times New Roman" w:eastAsia="仿宋" w:hAnsi="Times New Roman" w:cs="Times New Roman"/>
          <w:sz w:val="24"/>
          <w:szCs w:val="30"/>
        </w:rPr>
        <w:t>.</w:t>
      </w:r>
      <w:r w:rsidRPr="00D0594F">
        <w:rPr>
          <w:rFonts w:ascii="Times New Roman" w:eastAsia="仿宋" w:hAnsi="Times New Roman" w:cs="Times New Roman"/>
          <w:sz w:val="24"/>
          <w:szCs w:val="30"/>
        </w:rPr>
        <w:t>36</w:t>
      </w:r>
      <w:r w:rsidR="007F25EE" w:rsidRPr="00D0594F">
        <w:rPr>
          <w:rFonts w:ascii="Times New Roman" w:eastAsia="仿宋" w:hAnsi="Times New Roman" w:cs="Times New Roman"/>
          <w:sz w:val="24"/>
          <w:szCs w:val="30"/>
        </w:rPr>
        <w:t>%</w:t>
      </w:r>
      <w:r w:rsidR="007F25EE" w:rsidRPr="00D0594F">
        <w:rPr>
          <w:rFonts w:ascii="Times New Roman" w:eastAsia="仿宋" w:hAnsi="Times New Roman" w:cs="Times New Roman"/>
          <w:sz w:val="24"/>
          <w:szCs w:val="30"/>
        </w:rPr>
        <w:t>，</w:t>
      </w:r>
      <w:r w:rsidR="00744D61" w:rsidRPr="00D0594F">
        <w:rPr>
          <w:rFonts w:ascii="Times New Roman" w:eastAsia="仿宋" w:hAnsi="Times New Roman" w:cs="Times New Roman"/>
          <w:sz w:val="24"/>
          <w:szCs w:val="30"/>
        </w:rPr>
        <w:t>同比</w:t>
      </w:r>
      <w:r w:rsidR="00F833D7" w:rsidRPr="00D0594F">
        <w:rPr>
          <w:rFonts w:ascii="Times New Roman" w:eastAsia="仿宋" w:hAnsi="Times New Roman" w:cs="Times New Roman"/>
          <w:sz w:val="24"/>
          <w:szCs w:val="30"/>
        </w:rPr>
        <w:t>增加</w:t>
      </w:r>
      <w:r w:rsidRPr="00D0594F">
        <w:rPr>
          <w:rFonts w:ascii="Times New Roman" w:eastAsia="仿宋" w:hAnsi="Times New Roman" w:cs="Times New Roman"/>
          <w:sz w:val="24"/>
          <w:szCs w:val="30"/>
        </w:rPr>
        <w:t>16</w:t>
      </w:r>
      <w:r w:rsidR="00744D61" w:rsidRPr="00D0594F">
        <w:rPr>
          <w:rFonts w:ascii="Times New Roman" w:eastAsia="仿宋" w:hAnsi="Times New Roman" w:cs="Times New Roman"/>
          <w:sz w:val="24"/>
          <w:szCs w:val="30"/>
        </w:rPr>
        <w:t>.</w:t>
      </w:r>
      <w:r w:rsidRPr="00D0594F">
        <w:rPr>
          <w:rFonts w:ascii="Times New Roman" w:eastAsia="仿宋" w:hAnsi="Times New Roman" w:cs="Times New Roman"/>
          <w:sz w:val="24"/>
          <w:szCs w:val="30"/>
        </w:rPr>
        <w:t>69</w:t>
      </w:r>
      <w:r w:rsidR="00744D61" w:rsidRPr="00D0594F">
        <w:rPr>
          <w:rFonts w:ascii="Times New Roman" w:eastAsia="仿宋" w:hAnsi="Times New Roman" w:cs="Times New Roman"/>
          <w:sz w:val="24"/>
          <w:szCs w:val="30"/>
        </w:rPr>
        <w:t>%</w:t>
      </w:r>
      <w:r w:rsidR="0012728F" w:rsidRPr="00D0594F">
        <w:rPr>
          <w:rFonts w:ascii="Times New Roman" w:eastAsia="仿宋" w:hAnsi="Times New Roman" w:cs="Times New Roman"/>
          <w:sz w:val="24"/>
          <w:szCs w:val="30"/>
        </w:rPr>
        <w:t>，占比同比增加</w:t>
      </w:r>
      <w:r w:rsidR="0012728F" w:rsidRPr="00D0594F">
        <w:rPr>
          <w:rFonts w:ascii="Times New Roman" w:eastAsia="仿宋" w:hAnsi="Times New Roman" w:cs="Times New Roman"/>
          <w:sz w:val="24"/>
          <w:szCs w:val="30"/>
        </w:rPr>
        <w:t>1.12</w:t>
      </w:r>
      <w:r w:rsidR="0012728F" w:rsidRPr="00D0594F">
        <w:rPr>
          <w:rFonts w:ascii="Times New Roman" w:eastAsia="仿宋" w:hAnsi="Times New Roman" w:cs="Times New Roman"/>
          <w:sz w:val="24"/>
          <w:szCs w:val="30"/>
        </w:rPr>
        <w:t>个百分点</w:t>
      </w:r>
      <w:r w:rsidR="007F25EE" w:rsidRPr="00D0594F">
        <w:rPr>
          <w:rFonts w:ascii="Times New Roman" w:eastAsia="仿宋" w:hAnsi="Times New Roman" w:cs="Times New Roman"/>
          <w:sz w:val="24"/>
          <w:szCs w:val="30"/>
        </w:rPr>
        <w:t>；</w:t>
      </w:r>
      <w:r w:rsidR="00635022" w:rsidRPr="00D0594F">
        <w:rPr>
          <w:rFonts w:ascii="Times New Roman" w:eastAsia="仿宋" w:hAnsi="Times New Roman" w:cs="Times New Roman"/>
          <w:sz w:val="24"/>
          <w:szCs w:val="30"/>
        </w:rPr>
        <w:t>第一产业占比</w:t>
      </w:r>
      <w:r w:rsidR="00635022" w:rsidRPr="00D0594F">
        <w:rPr>
          <w:rFonts w:ascii="Times New Roman" w:eastAsia="仿宋" w:hAnsi="Times New Roman" w:cs="Times New Roman"/>
          <w:sz w:val="24"/>
          <w:szCs w:val="30"/>
        </w:rPr>
        <w:t>8.62%</w:t>
      </w:r>
      <w:r w:rsidR="00635022" w:rsidRPr="00D0594F">
        <w:rPr>
          <w:rFonts w:ascii="Times New Roman" w:eastAsia="仿宋" w:hAnsi="Times New Roman" w:cs="Times New Roman"/>
          <w:sz w:val="24"/>
          <w:szCs w:val="30"/>
        </w:rPr>
        <w:t>，同比增加</w:t>
      </w:r>
      <w:r w:rsidR="00635022" w:rsidRPr="00D0594F">
        <w:rPr>
          <w:rFonts w:ascii="Times New Roman" w:eastAsia="仿宋" w:hAnsi="Times New Roman" w:cs="Times New Roman"/>
          <w:sz w:val="24"/>
          <w:szCs w:val="30"/>
        </w:rPr>
        <w:t>1.09%</w:t>
      </w:r>
      <w:r w:rsidR="00635022" w:rsidRPr="00D0594F">
        <w:rPr>
          <w:rFonts w:ascii="Times New Roman" w:eastAsia="仿宋" w:hAnsi="Times New Roman" w:cs="Times New Roman"/>
          <w:sz w:val="24"/>
          <w:szCs w:val="30"/>
        </w:rPr>
        <w:t>，占比同比减少</w:t>
      </w:r>
      <w:r w:rsidR="00635022" w:rsidRPr="00D0594F">
        <w:rPr>
          <w:rFonts w:ascii="Times New Roman" w:eastAsia="仿宋" w:hAnsi="Times New Roman" w:cs="Times New Roman"/>
          <w:sz w:val="24"/>
          <w:szCs w:val="30"/>
        </w:rPr>
        <w:t>1.14</w:t>
      </w:r>
      <w:r w:rsidR="00635022" w:rsidRPr="00D0594F">
        <w:rPr>
          <w:rFonts w:ascii="Times New Roman" w:eastAsia="仿宋" w:hAnsi="Times New Roman" w:cs="Times New Roman"/>
          <w:sz w:val="24"/>
          <w:szCs w:val="30"/>
        </w:rPr>
        <w:t>个百分点；</w:t>
      </w:r>
      <w:r w:rsidR="007F25EE" w:rsidRPr="00D0594F">
        <w:rPr>
          <w:rFonts w:ascii="Times New Roman" w:eastAsia="仿宋" w:hAnsi="Times New Roman" w:cs="Times New Roman"/>
          <w:sz w:val="24"/>
          <w:szCs w:val="30"/>
        </w:rPr>
        <w:t>第二产业占比</w:t>
      </w:r>
      <w:r w:rsidR="007F25EE" w:rsidRPr="00D0594F">
        <w:rPr>
          <w:rFonts w:ascii="Times New Roman" w:eastAsia="仿宋" w:hAnsi="Times New Roman" w:cs="Times New Roman"/>
          <w:sz w:val="24"/>
          <w:szCs w:val="30"/>
        </w:rPr>
        <w:t>3</w:t>
      </w:r>
      <w:r w:rsidR="00A42E23" w:rsidRPr="00D0594F">
        <w:rPr>
          <w:rFonts w:ascii="Times New Roman" w:eastAsia="仿宋" w:hAnsi="Times New Roman" w:cs="Times New Roman"/>
          <w:sz w:val="24"/>
          <w:szCs w:val="30"/>
        </w:rPr>
        <w:t>4</w:t>
      </w:r>
      <w:r w:rsidR="0012728F" w:rsidRPr="00D0594F">
        <w:rPr>
          <w:rFonts w:ascii="Times New Roman" w:eastAsia="仿宋" w:hAnsi="Times New Roman" w:cs="Times New Roman"/>
          <w:sz w:val="24"/>
          <w:szCs w:val="30"/>
        </w:rPr>
        <w:t>.01</w:t>
      </w:r>
      <w:r w:rsidR="007F25EE" w:rsidRPr="00D0594F">
        <w:rPr>
          <w:rFonts w:ascii="Times New Roman" w:eastAsia="仿宋" w:hAnsi="Times New Roman" w:cs="Times New Roman"/>
          <w:sz w:val="24"/>
          <w:szCs w:val="30"/>
        </w:rPr>
        <w:t>%</w:t>
      </w:r>
      <w:r w:rsidR="007F25EE" w:rsidRPr="00D0594F">
        <w:rPr>
          <w:rFonts w:ascii="Times New Roman" w:eastAsia="仿宋" w:hAnsi="Times New Roman" w:cs="Times New Roman"/>
          <w:sz w:val="24"/>
          <w:szCs w:val="30"/>
        </w:rPr>
        <w:t>，</w:t>
      </w:r>
      <w:r w:rsidR="00744D61" w:rsidRPr="00D0594F">
        <w:rPr>
          <w:rFonts w:ascii="Times New Roman" w:eastAsia="仿宋" w:hAnsi="Times New Roman" w:cs="Times New Roman"/>
          <w:sz w:val="24"/>
          <w:szCs w:val="30"/>
        </w:rPr>
        <w:t>同比</w:t>
      </w:r>
      <w:r w:rsidR="0012728F" w:rsidRPr="00D0594F">
        <w:rPr>
          <w:rFonts w:ascii="Times New Roman" w:eastAsia="仿宋" w:hAnsi="Times New Roman" w:cs="Times New Roman"/>
          <w:sz w:val="24"/>
          <w:szCs w:val="30"/>
        </w:rPr>
        <w:t>增加</w:t>
      </w:r>
      <w:r w:rsidR="0012728F" w:rsidRPr="00D0594F">
        <w:rPr>
          <w:rFonts w:ascii="Times New Roman" w:eastAsia="仿宋" w:hAnsi="Times New Roman" w:cs="Times New Roman"/>
          <w:sz w:val="24"/>
          <w:szCs w:val="30"/>
        </w:rPr>
        <w:t>14</w:t>
      </w:r>
      <w:r w:rsidR="00744D61" w:rsidRPr="00D0594F">
        <w:rPr>
          <w:rFonts w:ascii="Times New Roman" w:eastAsia="仿宋" w:hAnsi="Times New Roman" w:cs="Times New Roman"/>
          <w:sz w:val="24"/>
          <w:szCs w:val="30"/>
        </w:rPr>
        <w:t>.</w:t>
      </w:r>
      <w:r w:rsidR="0012728F" w:rsidRPr="00D0594F">
        <w:rPr>
          <w:rFonts w:ascii="Times New Roman" w:eastAsia="仿宋" w:hAnsi="Times New Roman" w:cs="Times New Roman"/>
          <w:sz w:val="24"/>
          <w:szCs w:val="30"/>
        </w:rPr>
        <w:t>46</w:t>
      </w:r>
      <w:r w:rsidR="007F25EE" w:rsidRPr="00D0594F">
        <w:rPr>
          <w:rFonts w:ascii="Times New Roman" w:eastAsia="仿宋" w:hAnsi="Times New Roman" w:cs="Times New Roman"/>
          <w:sz w:val="24"/>
          <w:szCs w:val="30"/>
        </w:rPr>
        <w:t>%</w:t>
      </w:r>
      <w:r w:rsidR="00635022" w:rsidRPr="00D0594F">
        <w:rPr>
          <w:rFonts w:ascii="Times New Roman" w:eastAsia="仿宋" w:hAnsi="Times New Roman" w:cs="Times New Roman"/>
          <w:sz w:val="24"/>
          <w:szCs w:val="30"/>
        </w:rPr>
        <w:t>，占比同比略有上升</w:t>
      </w:r>
      <w:r w:rsidR="007F25EE" w:rsidRPr="00D0594F">
        <w:rPr>
          <w:rFonts w:ascii="Times New Roman" w:eastAsia="仿宋" w:hAnsi="Times New Roman" w:cs="Times New Roman"/>
          <w:sz w:val="24"/>
          <w:szCs w:val="30"/>
        </w:rPr>
        <w:t>。</w:t>
      </w:r>
    </w:p>
    <w:p w:rsidR="00BB5B1E" w:rsidRPr="00D0594F" w:rsidRDefault="006C60FA" w:rsidP="00407C64">
      <w:pPr>
        <w:spacing w:line="440" w:lineRule="exact"/>
        <w:ind w:firstLineChars="200" w:firstLine="480"/>
        <w:rPr>
          <w:rFonts w:ascii="Times New Roman" w:eastAsia="仿宋" w:hAnsi="Times New Roman" w:cs="Times New Roman"/>
          <w:sz w:val="24"/>
          <w:szCs w:val="30"/>
        </w:rPr>
      </w:pPr>
      <w:r w:rsidRPr="00D0594F">
        <w:rPr>
          <w:rFonts w:ascii="Times New Roman" w:eastAsia="仿宋" w:hAnsi="Times New Roman" w:cs="Times New Roman"/>
          <w:sz w:val="24"/>
          <w:szCs w:val="30"/>
        </w:rPr>
        <w:t>新就业人员按行业情况来看，仍以制造业所占比重最大，占</w:t>
      </w:r>
      <w:r w:rsidRPr="00D0594F">
        <w:rPr>
          <w:rFonts w:ascii="Times New Roman" w:eastAsia="仿宋" w:hAnsi="Times New Roman" w:cs="Times New Roman"/>
          <w:sz w:val="24"/>
          <w:szCs w:val="30"/>
        </w:rPr>
        <w:t>21.52%</w:t>
      </w:r>
      <w:r w:rsidRPr="00D0594F">
        <w:rPr>
          <w:rFonts w:ascii="Times New Roman" w:eastAsia="仿宋" w:hAnsi="Times New Roman" w:cs="Times New Roman"/>
          <w:sz w:val="24"/>
          <w:szCs w:val="30"/>
        </w:rPr>
        <w:t>，批发零售服务占</w:t>
      </w:r>
      <w:r w:rsidRPr="00D0594F">
        <w:rPr>
          <w:rFonts w:ascii="Times New Roman" w:eastAsia="仿宋" w:hAnsi="Times New Roman" w:cs="Times New Roman"/>
          <w:sz w:val="24"/>
          <w:szCs w:val="30"/>
        </w:rPr>
        <w:t>11.74%</w:t>
      </w:r>
      <w:r w:rsidRPr="00D0594F">
        <w:rPr>
          <w:rFonts w:ascii="Times New Roman" w:eastAsia="仿宋" w:hAnsi="Times New Roman" w:cs="Times New Roman"/>
          <w:sz w:val="24"/>
          <w:szCs w:val="30"/>
        </w:rPr>
        <w:t>，居民服务占</w:t>
      </w:r>
      <w:r w:rsidRPr="00D0594F">
        <w:rPr>
          <w:rFonts w:ascii="Times New Roman" w:eastAsia="仿宋" w:hAnsi="Times New Roman" w:cs="Times New Roman"/>
          <w:sz w:val="24"/>
          <w:szCs w:val="30"/>
        </w:rPr>
        <w:t>11.64%</w:t>
      </w:r>
      <w:r w:rsidRPr="00D0594F">
        <w:rPr>
          <w:rFonts w:ascii="Times New Roman" w:eastAsia="仿宋" w:hAnsi="Times New Roman" w:cs="Times New Roman"/>
          <w:sz w:val="24"/>
          <w:szCs w:val="30"/>
        </w:rPr>
        <w:t>，住宿餐饮服务占</w:t>
      </w:r>
      <w:r w:rsidRPr="00D0594F">
        <w:rPr>
          <w:rFonts w:ascii="Times New Roman" w:eastAsia="仿宋" w:hAnsi="Times New Roman" w:cs="Times New Roman"/>
          <w:sz w:val="24"/>
          <w:szCs w:val="30"/>
        </w:rPr>
        <w:t>10.09%</w:t>
      </w:r>
      <w:r w:rsidRPr="00D0594F">
        <w:rPr>
          <w:rFonts w:ascii="Times New Roman" w:eastAsia="仿宋" w:hAnsi="Times New Roman" w:cs="Times New Roman"/>
          <w:sz w:val="24"/>
          <w:szCs w:val="30"/>
        </w:rPr>
        <w:t>。在国家大力推行</w:t>
      </w:r>
      <w:r w:rsidRPr="00D0594F">
        <w:rPr>
          <w:rFonts w:ascii="Times New Roman" w:eastAsia="仿宋" w:hAnsi="Times New Roman" w:cs="Times New Roman"/>
          <w:sz w:val="24"/>
          <w:szCs w:val="30"/>
        </w:rPr>
        <w:t>“</w:t>
      </w:r>
      <w:r w:rsidRPr="00D0594F">
        <w:rPr>
          <w:rFonts w:ascii="Times New Roman" w:eastAsia="仿宋" w:hAnsi="Times New Roman" w:cs="Times New Roman"/>
          <w:sz w:val="24"/>
          <w:szCs w:val="30"/>
        </w:rPr>
        <w:t>减</w:t>
      </w:r>
      <w:r w:rsidRPr="00D0594F">
        <w:rPr>
          <w:rFonts w:ascii="Times New Roman" w:eastAsia="仿宋" w:hAnsi="Times New Roman" w:cs="Times New Roman"/>
          <w:sz w:val="24"/>
          <w:szCs w:val="30"/>
        </w:rPr>
        <w:lastRenderedPageBreak/>
        <w:t>税降费</w:t>
      </w:r>
      <w:r w:rsidRPr="00D0594F">
        <w:rPr>
          <w:rFonts w:ascii="Times New Roman" w:eastAsia="仿宋" w:hAnsi="Times New Roman" w:cs="Times New Roman"/>
          <w:sz w:val="24"/>
          <w:szCs w:val="30"/>
        </w:rPr>
        <w:t>”</w:t>
      </w:r>
      <w:r w:rsidRPr="00D0594F">
        <w:rPr>
          <w:rFonts w:ascii="Times New Roman" w:eastAsia="仿宋" w:hAnsi="Times New Roman" w:cs="Times New Roman"/>
          <w:sz w:val="24"/>
          <w:szCs w:val="30"/>
        </w:rPr>
        <w:t>和</w:t>
      </w:r>
      <w:r w:rsidRPr="00D0594F">
        <w:rPr>
          <w:rFonts w:ascii="Times New Roman" w:eastAsia="仿宋" w:hAnsi="Times New Roman" w:cs="Times New Roman"/>
          <w:sz w:val="24"/>
          <w:szCs w:val="30"/>
        </w:rPr>
        <w:t>“</w:t>
      </w:r>
      <w:r w:rsidRPr="00D0594F">
        <w:rPr>
          <w:rFonts w:ascii="Times New Roman" w:eastAsia="仿宋" w:hAnsi="Times New Roman" w:cs="Times New Roman"/>
          <w:sz w:val="24"/>
          <w:szCs w:val="30"/>
        </w:rPr>
        <w:t>精准扶贫</w:t>
      </w:r>
      <w:r w:rsidRPr="00D0594F">
        <w:rPr>
          <w:rFonts w:ascii="Times New Roman" w:eastAsia="仿宋" w:hAnsi="Times New Roman" w:cs="Times New Roman"/>
          <w:sz w:val="24"/>
          <w:szCs w:val="30"/>
        </w:rPr>
        <w:t>”</w:t>
      </w:r>
      <w:r w:rsidRPr="00D0594F">
        <w:rPr>
          <w:rFonts w:ascii="Times New Roman" w:eastAsia="仿宋" w:hAnsi="Times New Roman" w:cs="Times New Roman"/>
          <w:sz w:val="24"/>
          <w:szCs w:val="30"/>
        </w:rPr>
        <w:t>等相关政策影响下，居民服务从业人数同比有大幅增加，增幅达</w:t>
      </w:r>
      <w:r w:rsidRPr="00D0594F">
        <w:rPr>
          <w:rFonts w:ascii="Times New Roman" w:eastAsia="仿宋" w:hAnsi="Times New Roman" w:cs="Times New Roman"/>
          <w:sz w:val="24"/>
          <w:szCs w:val="30"/>
        </w:rPr>
        <w:t>81.27%</w:t>
      </w:r>
      <w:r w:rsidRPr="00D0594F">
        <w:rPr>
          <w:rFonts w:ascii="Times New Roman" w:eastAsia="仿宋" w:hAnsi="Times New Roman" w:cs="Times New Roman"/>
          <w:sz w:val="24"/>
          <w:szCs w:val="30"/>
        </w:rPr>
        <w:t>；在</w:t>
      </w:r>
      <w:r w:rsidRPr="00D0594F">
        <w:rPr>
          <w:rFonts w:ascii="Times New Roman" w:eastAsia="仿宋" w:hAnsi="Times New Roman" w:cs="Times New Roman"/>
          <w:sz w:val="24"/>
          <w:szCs w:val="30"/>
        </w:rPr>
        <w:t>“</w:t>
      </w:r>
      <w:r w:rsidRPr="00D0594F">
        <w:rPr>
          <w:rFonts w:ascii="Times New Roman" w:eastAsia="仿宋" w:hAnsi="Times New Roman" w:cs="Times New Roman"/>
          <w:sz w:val="24"/>
          <w:szCs w:val="30"/>
        </w:rPr>
        <w:t>互联网</w:t>
      </w:r>
      <w:r w:rsidRPr="00D0594F">
        <w:rPr>
          <w:rFonts w:ascii="Times New Roman" w:eastAsia="仿宋" w:hAnsi="Times New Roman" w:cs="Times New Roman"/>
          <w:sz w:val="24"/>
          <w:szCs w:val="30"/>
        </w:rPr>
        <w:t>+”</w:t>
      </w:r>
      <w:r w:rsidRPr="00D0594F">
        <w:rPr>
          <w:rFonts w:ascii="Times New Roman" w:eastAsia="仿宋" w:hAnsi="Times New Roman" w:cs="Times New Roman"/>
          <w:sz w:val="24"/>
          <w:szCs w:val="30"/>
        </w:rPr>
        <w:t>、跨境电商扶持政策等影响下，与互联网相关的行业如信息传输及计算机服务业新就业人数大幅增加，同比增长</w:t>
      </w:r>
      <w:r w:rsidRPr="00D0594F">
        <w:rPr>
          <w:rFonts w:ascii="Times New Roman" w:eastAsia="仿宋" w:hAnsi="Times New Roman" w:cs="Times New Roman"/>
          <w:sz w:val="24"/>
          <w:szCs w:val="30"/>
        </w:rPr>
        <w:t>15.75%</w:t>
      </w:r>
      <w:r w:rsidRPr="00D0594F">
        <w:rPr>
          <w:rFonts w:ascii="Times New Roman" w:eastAsia="仿宋" w:hAnsi="Times New Roman" w:cs="Times New Roman"/>
          <w:sz w:val="24"/>
          <w:szCs w:val="30"/>
        </w:rPr>
        <w:t>。由于中美贸易战和智能制造等因素影响，汽车行业就业人数大幅减少，同比减少</w:t>
      </w:r>
      <w:r w:rsidRPr="00D0594F">
        <w:rPr>
          <w:rFonts w:ascii="Times New Roman" w:eastAsia="仿宋" w:hAnsi="Times New Roman" w:cs="Times New Roman"/>
          <w:sz w:val="24"/>
          <w:szCs w:val="30"/>
        </w:rPr>
        <w:t>30.18%</w:t>
      </w:r>
      <w:r w:rsidRPr="00D0594F">
        <w:rPr>
          <w:rFonts w:ascii="Times New Roman" w:eastAsia="仿宋" w:hAnsi="Times New Roman" w:cs="Times New Roman"/>
          <w:sz w:val="24"/>
          <w:szCs w:val="30"/>
        </w:rPr>
        <w:t>；住宿餐饮服务、批发零售服务就业人数均有大幅下降，同比分别下降</w:t>
      </w:r>
      <w:r w:rsidRPr="00D0594F">
        <w:rPr>
          <w:rFonts w:ascii="Times New Roman" w:eastAsia="仿宋" w:hAnsi="Times New Roman" w:cs="Times New Roman"/>
          <w:sz w:val="24"/>
          <w:szCs w:val="30"/>
        </w:rPr>
        <w:t>16.29%</w:t>
      </w:r>
      <w:r w:rsidRPr="00D0594F">
        <w:rPr>
          <w:rFonts w:ascii="Times New Roman" w:eastAsia="仿宋" w:hAnsi="Times New Roman" w:cs="Times New Roman"/>
          <w:sz w:val="24"/>
          <w:szCs w:val="30"/>
        </w:rPr>
        <w:t>、</w:t>
      </w:r>
      <w:r w:rsidRPr="00D0594F">
        <w:rPr>
          <w:rFonts w:ascii="Times New Roman" w:eastAsia="仿宋" w:hAnsi="Times New Roman" w:cs="Times New Roman"/>
          <w:sz w:val="24"/>
          <w:szCs w:val="30"/>
        </w:rPr>
        <w:t>13.37%</w:t>
      </w:r>
      <w:r w:rsidRPr="00D0594F">
        <w:rPr>
          <w:rFonts w:ascii="Times New Roman" w:eastAsia="仿宋" w:hAnsi="Times New Roman" w:cs="Times New Roman"/>
          <w:sz w:val="24"/>
          <w:szCs w:val="30"/>
        </w:rPr>
        <w:t>。</w:t>
      </w:r>
    </w:p>
    <w:p w:rsidR="00110FF9" w:rsidRPr="00D0594F" w:rsidRDefault="00110FF9" w:rsidP="00407C64">
      <w:pPr>
        <w:jc w:val="center"/>
        <w:rPr>
          <w:rFonts w:ascii="Times New Roman" w:eastAsia="楷体_GB2312" w:hAnsi="Times New Roman" w:cs="Times New Roman"/>
          <w:sz w:val="18"/>
          <w:szCs w:val="30"/>
        </w:rPr>
      </w:pPr>
      <w:r w:rsidRPr="00D0594F">
        <w:rPr>
          <w:rFonts w:ascii="Times New Roman" w:eastAsia="仿宋" w:hAnsi="Times New Roman" w:cs="Times New Roman"/>
          <w:noProof/>
          <w:sz w:val="24"/>
          <w:szCs w:val="30"/>
        </w:rPr>
        <w:drawing>
          <wp:inline distT="0" distB="0" distL="0" distR="0">
            <wp:extent cx="2729338" cy="1800000"/>
            <wp:effectExtent l="19050" t="0" r="13862" b="0"/>
            <wp:docPr id="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07C64" w:rsidRPr="00D0594F" w:rsidRDefault="00407C64" w:rsidP="00407C64">
      <w:pPr>
        <w:jc w:val="center"/>
        <w:rPr>
          <w:rFonts w:ascii="Times New Roman" w:eastAsia="仿宋" w:hAnsi="Times New Roman" w:cs="Times New Roman"/>
          <w:sz w:val="24"/>
          <w:szCs w:val="30"/>
        </w:rPr>
      </w:pPr>
      <w:r w:rsidRPr="00D0594F">
        <w:rPr>
          <w:rFonts w:ascii="Times New Roman" w:eastAsia="楷体_GB2312" w:hAnsi="Times New Roman" w:cs="Times New Roman"/>
          <w:sz w:val="18"/>
          <w:szCs w:val="30"/>
        </w:rPr>
        <w:t>图三</w:t>
      </w:r>
      <w:r w:rsidRPr="00D0594F">
        <w:rPr>
          <w:rFonts w:ascii="Times New Roman" w:eastAsia="楷体_GB2312" w:hAnsi="Times New Roman" w:cs="Times New Roman"/>
          <w:sz w:val="18"/>
          <w:szCs w:val="30"/>
        </w:rPr>
        <w:t xml:space="preserve">  2019</w:t>
      </w:r>
      <w:r w:rsidRPr="00D0594F">
        <w:rPr>
          <w:rFonts w:ascii="Times New Roman" w:eastAsia="楷体_GB2312" w:hAnsi="Times New Roman" w:cs="Times New Roman"/>
          <w:sz w:val="18"/>
          <w:szCs w:val="30"/>
        </w:rPr>
        <w:t>年</w:t>
      </w:r>
      <w:r w:rsidRPr="00D0594F">
        <w:rPr>
          <w:rFonts w:ascii="Times New Roman" w:eastAsia="楷体_GB2312" w:hAnsi="Times New Roman" w:cs="Times New Roman"/>
          <w:sz w:val="18"/>
          <w:szCs w:val="30"/>
        </w:rPr>
        <w:t>9</w:t>
      </w:r>
      <w:r w:rsidRPr="00D0594F">
        <w:rPr>
          <w:rFonts w:ascii="Times New Roman" w:eastAsia="楷体_GB2312" w:hAnsi="Times New Roman" w:cs="Times New Roman"/>
          <w:sz w:val="18"/>
          <w:szCs w:val="30"/>
        </w:rPr>
        <w:t>月全省新就业人员就业</w:t>
      </w:r>
      <w:r w:rsidR="00203187" w:rsidRPr="00D0594F">
        <w:rPr>
          <w:rFonts w:ascii="Times New Roman" w:eastAsia="楷体_GB2312" w:hAnsi="Times New Roman" w:cs="Times New Roman"/>
          <w:sz w:val="18"/>
          <w:szCs w:val="30"/>
        </w:rPr>
        <w:t>产业</w:t>
      </w:r>
      <w:r w:rsidRPr="00D0594F">
        <w:rPr>
          <w:rFonts w:ascii="Times New Roman" w:eastAsia="楷体_GB2312" w:hAnsi="Times New Roman" w:cs="Times New Roman"/>
          <w:sz w:val="18"/>
          <w:szCs w:val="30"/>
        </w:rPr>
        <w:t>分布情况（单位：</w:t>
      </w:r>
      <w:r w:rsidRPr="00D0594F">
        <w:rPr>
          <w:rFonts w:ascii="Times New Roman" w:eastAsia="楷体_GB2312" w:hAnsi="Times New Roman" w:cs="Times New Roman"/>
          <w:sz w:val="18"/>
          <w:szCs w:val="30"/>
        </w:rPr>
        <w:t>%</w:t>
      </w:r>
      <w:r w:rsidRPr="00D0594F">
        <w:rPr>
          <w:rFonts w:ascii="Times New Roman" w:eastAsia="楷体_GB2312" w:hAnsi="Times New Roman" w:cs="Times New Roman"/>
          <w:sz w:val="18"/>
          <w:szCs w:val="30"/>
        </w:rPr>
        <w:t>）</w:t>
      </w:r>
    </w:p>
    <w:p w:rsidR="00DC2719" w:rsidRPr="00D0594F" w:rsidRDefault="007F25EE" w:rsidP="00407C64">
      <w:pPr>
        <w:spacing w:line="440" w:lineRule="exact"/>
        <w:ind w:firstLineChars="200" w:firstLine="480"/>
        <w:rPr>
          <w:rFonts w:ascii="Times New Roman" w:eastAsia="仿宋" w:hAnsi="Times New Roman" w:cs="Times New Roman"/>
          <w:sz w:val="24"/>
          <w:szCs w:val="30"/>
        </w:rPr>
      </w:pPr>
      <w:r w:rsidRPr="00D0594F">
        <w:rPr>
          <w:rFonts w:ascii="Times New Roman" w:eastAsia="仿宋" w:hAnsi="Times New Roman" w:cs="Times New Roman"/>
          <w:sz w:val="24"/>
          <w:szCs w:val="30"/>
        </w:rPr>
        <w:t>从就业渠道来看，私营企业、个体经济吸纳及灵活</w:t>
      </w:r>
      <w:r w:rsidR="00BA3153" w:rsidRPr="00D0594F">
        <w:rPr>
          <w:rFonts w:ascii="Times New Roman" w:eastAsia="仿宋" w:hAnsi="Times New Roman" w:cs="Times New Roman"/>
          <w:sz w:val="24"/>
          <w:szCs w:val="30"/>
        </w:rPr>
        <w:t>就业仍是</w:t>
      </w:r>
      <w:r w:rsidRPr="00D0594F">
        <w:rPr>
          <w:rFonts w:ascii="Times New Roman" w:eastAsia="仿宋" w:hAnsi="Times New Roman" w:cs="Times New Roman"/>
          <w:sz w:val="24"/>
          <w:szCs w:val="30"/>
        </w:rPr>
        <w:t>新就业主要渠道，所占比重分别为</w:t>
      </w:r>
      <w:r w:rsidR="00A43824" w:rsidRPr="00D0594F">
        <w:rPr>
          <w:rFonts w:ascii="Times New Roman" w:eastAsia="仿宋" w:hAnsi="Times New Roman" w:cs="Times New Roman"/>
          <w:sz w:val="24"/>
          <w:szCs w:val="30"/>
        </w:rPr>
        <w:t>39.36%</w:t>
      </w:r>
      <w:r w:rsidR="00A43824" w:rsidRPr="00D0594F">
        <w:rPr>
          <w:rFonts w:ascii="Times New Roman" w:eastAsia="仿宋" w:hAnsi="Times New Roman" w:cs="Times New Roman"/>
          <w:sz w:val="24"/>
          <w:szCs w:val="30"/>
        </w:rPr>
        <w:t>、</w:t>
      </w:r>
      <w:r w:rsidR="00C645A5" w:rsidRPr="00D0594F">
        <w:rPr>
          <w:rFonts w:ascii="Times New Roman" w:eastAsia="仿宋" w:hAnsi="Times New Roman" w:cs="Times New Roman"/>
          <w:sz w:val="24"/>
          <w:szCs w:val="30"/>
        </w:rPr>
        <w:t>3</w:t>
      </w:r>
      <w:r w:rsidR="00A43824" w:rsidRPr="00D0594F">
        <w:rPr>
          <w:rFonts w:ascii="Times New Roman" w:eastAsia="仿宋" w:hAnsi="Times New Roman" w:cs="Times New Roman"/>
          <w:sz w:val="24"/>
          <w:szCs w:val="30"/>
        </w:rPr>
        <w:t>5</w:t>
      </w:r>
      <w:r w:rsidR="008A7D32" w:rsidRPr="00D0594F">
        <w:rPr>
          <w:rFonts w:ascii="Times New Roman" w:eastAsia="仿宋" w:hAnsi="Times New Roman" w:cs="Times New Roman"/>
          <w:sz w:val="24"/>
          <w:szCs w:val="30"/>
        </w:rPr>
        <w:t>.</w:t>
      </w:r>
      <w:r w:rsidR="00C645A5" w:rsidRPr="00D0594F">
        <w:rPr>
          <w:rFonts w:ascii="Times New Roman" w:eastAsia="仿宋" w:hAnsi="Times New Roman" w:cs="Times New Roman"/>
          <w:sz w:val="24"/>
          <w:szCs w:val="30"/>
        </w:rPr>
        <w:t>2</w:t>
      </w:r>
      <w:r w:rsidR="00A43824" w:rsidRPr="00D0594F">
        <w:rPr>
          <w:rFonts w:ascii="Times New Roman" w:eastAsia="仿宋" w:hAnsi="Times New Roman" w:cs="Times New Roman"/>
          <w:sz w:val="24"/>
          <w:szCs w:val="30"/>
        </w:rPr>
        <w:t>6</w:t>
      </w:r>
      <w:r w:rsidRPr="00D0594F">
        <w:rPr>
          <w:rFonts w:ascii="Times New Roman" w:eastAsia="仿宋" w:hAnsi="Times New Roman" w:cs="Times New Roman"/>
          <w:sz w:val="24"/>
          <w:szCs w:val="30"/>
        </w:rPr>
        <w:t>%</w:t>
      </w:r>
      <w:r w:rsidRPr="00D0594F">
        <w:rPr>
          <w:rFonts w:ascii="Times New Roman" w:eastAsia="仿宋" w:hAnsi="Times New Roman" w:cs="Times New Roman"/>
          <w:sz w:val="24"/>
          <w:szCs w:val="30"/>
        </w:rPr>
        <w:t>。</w:t>
      </w:r>
      <w:r w:rsidR="00BA3153" w:rsidRPr="00D0594F">
        <w:rPr>
          <w:rFonts w:ascii="Times New Roman" w:eastAsia="仿宋" w:hAnsi="Times New Roman" w:cs="Times New Roman"/>
          <w:sz w:val="24"/>
          <w:szCs w:val="30"/>
        </w:rPr>
        <w:t>从占比</w:t>
      </w:r>
      <w:r w:rsidR="00BA3153" w:rsidRPr="00D0594F">
        <w:rPr>
          <w:rFonts w:ascii="Times New Roman" w:eastAsia="仿宋" w:hAnsi="Times New Roman" w:cs="Times New Roman"/>
          <w:sz w:val="24"/>
          <w:szCs w:val="30"/>
        </w:rPr>
        <w:lastRenderedPageBreak/>
        <w:t>变化来看，</w:t>
      </w:r>
      <w:r w:rsidR="008A7D32" w:rsidRPr="00D0594F">
        <w:rPr>
          <w:rFonts w:ascii="Times New Roman" w:eastAsia="仿宋" w:hAnsi="Times New Roman" w:cs="Times New Roman"/>
          <w:sz w:val="24"/>
          <w:szCs w:val="30"/>
        </w:rPr>
        <w:t>本期</w:t>
      </w:r>
      <w:r w:rsidR="00FB765D" w:rsidRPr="00D0594F">
        <w:rPr>
          <w:rFonts w:ascii="Times New Roman" w:eastAsia="仿宋" w:hAnsi="Times New Roman" w:cs="Times New Roman"/>
          <w:sz w:val="24"/>
          <w:szCs w:val="30"/>
        </w:rPr>
        <w:t>国有及国有控股、参股企业</w:t>
      </w:r>
      <w:r w:rsidR="008A7D32" w:rsidRPr="00D0594F">
        <w:rPr>
          <w:rFonts w:ascii="Times New Roman" w:eastAsia="仿宋" w:hAnsi="Times New Roman" w:cs="Times New Roman"/>
          <w:sz w:val="24"/>
          <w:szCs w:val="30"/>
        </w:rPr>
        <w:t>占比</w:t>
      </w:r>
      <w:r w:rsidRPr="00D0594F">
        <w:rPr>
          <w:rFonts w:ascii="Times New Roman" w:eastAsia="仿宋" w:hAnsi="Times New Roman" w:cs="Times New Roman"/>
          <w:sz w:val="24"/>
          <w:szCs w:val="30"/>
        </w:rPr>
        <w:t>增幅最大，</w:t>
      </w:r>
      <w:r w:rsidR="00A43824" w:rsidRPr="00D0594F">
        <w:rPr>
          <w:rFonts w:ascii="Times New Roman" w:eastAsia="仿宋" w:hAnsi="Times New Roman" w:cs="Times New Roman"/>
          <w:sz w:val="24"/>
          <w:szCs w:val="30"/>
        </w:rPr>
        <w:t>同比</w:t>
      </w:r>
      <w:r w:rsidRPr="00D0594F">
        <w:rPr>
          <w:rFonts w:ascii="Times New Roman" w:eastAsia="仿宋" w:hAnsi="Times New Roman" w:cs="Times New Roman"/>
          <w:sz w:val="24"/>
          <w:szCs w:val="30"/>
        </w:rPr>
        <w:t>增幅</w:t>
      </w:r>
      <w:r w:rsidR="00A43824" w:rsidRPr="00D0594F">
        <w:rPr>
          <w:rFonts w:ascii="Times New Roman" w:eastAsia="仿宋" w:hAnsi="Times New Roman" w:cs="Times New Roman"/>
          <w:sz w:val="24"/>
          <w:szCs w:val="30"/>
        </w:rPr>
        <w:t>高达</w:t>
      </w:r>
      <w:r w:rsidR="00A43824" w:rsidRPr="00D0594F">
        <w:rPr>
          <w:rFonts w:ascii="Times New Roman" w:eastAsia="仿宋" w:hAnsi="Times New Roman" w:cs="Times New Roman"/>
          <w:sz w:val="24"/>
          <w:szCs w:val="30"/>
        </w:rPr>
        <w:t>57</w:t>
      </w:r>
      <w:r w:rsidR="008A7D32" w:rsidRPr="00D0594F">
        <w:rPr>
          <w:rFonts w:ascii="Times New Roman" w:eastAsia="仿宋" w:hAnsi="Times New Roman" w:cs="Times New Roman"/>
          <w:sz w:val="24"/>
          <w:szCs w:val="30"/>
        </w:rPr>
        <w:t>.</w:t>
      </w:r>
      <w:r w:rsidR="00A43824" w:rsidRPr="00D0594F">
        <w:rPr>
          <w:rFonts w:ascii="Times New Roman" w:eastAsia="仿宋" w:hAnsi="Times New Roman" w:cs="Times New Roman"/>
          <w:sz w:val="24"/>
          <w:szCs w:val="30"/>
        </w:rPr>
        <w:t>05%</w:t>
      </w:r>
      <w:r w:rsidR="00F772B8" w:rsidRPr="00D0594F">
        <w:rPr>
          <w:rFonts w:ascii="Times New Roman" w:eastAsia="仿宋" w:hAnsi="Times New Roman" w:cs="Times New Roman"/>
          <w:sz w:val="24"/>
          <w:szCs w:val="30"/>
        </w:rPr>
        <w:t>；</w:t>
      </w:r>
      <w:r w:rsidR="00FB765D" w:rsidRPr="00D0594F">
        <w:rPr>
          <w:rFonts w:ascii="Times New Roman" w:eastAsia="仿宋" w:hAnsi="Times New Roman" w:cs="Times New Roman"/>
          <w:sz w:val="24"/>
          <w:szCs w:val="30"/>
        </w:rPr>
        <w:t>机关事业单位</w:t>
      </w:r>
      <w:r w:rsidR="008A7D32" w:rsidRPr="00D0594F">
        <w:rPr>
          <w:rFonts w:ascii="Times New Roman" w:eastAsia="仿宋" w:hAnsi="Times New Roman" w:cs="Times New Roman"/>
          <w:sz w:val="24"/>
          <w:szCs w:val="30"/>
        </w:rPr>
        <w:t>和</w:t>
      </w:r>
      <w:r w:rsidR="00A43824" w:rsidRPr="00D0594F">
        <w:rPr>
          <w:rFonts w:ascii="Times New Roman" w:eastAsia="仿宋" w:hAnsi="Times New Roman" w:cs="Times New Roman"/>
          <w:sz w:val="24"/>
          <w:szCs w:val="30"/>
        </w:rPr>
        <w:t>外商及港澳台投资企业</w:t>
      </w:r>
      <w:r w:rsidRPr="00D0594F">
        <w:rPr>
          <w:rFonts w:ascii="Times New Roman" w:eastAsia="仿宋" w:hAnsi="Times New Roman" w:cs="Times New Roman"/>
          <w:sz w:val="24"/>
          <w:szCs w:val="30"/>
        </w:rPr>
        <w:t>两个渠道新增就业人数</w:t>
      </w:r>
      <w:r w:rsidR="00FB765D" w:rsidRPr="00D0594F">
        <w:rPr>
          <w:rFonts w:ascii="Times New Roman" w:eastAsia="仿宋" w:hAnsi="Times New Roman" w:cs="Times New Roman"/>
          <w:sz w:val="24"/>
          <w:szCs w:val="30"/>
        </w:rPr>
        <w:t>同比</w:t>
      </w:r>
      <w:r w:rsidR="00BA3153" w:rsidRPr="00D0594F">
        <w:rPr>
          <w:rFonts w:ascii="Times New Roman" w:eastAsia="仿宋" w:hAnsi="Times New Roman" w:cs="Times New Roman"/>
          <w:sz w:val="24"/>
          <w:szCs w:val="30"/>
        </w:rPr>
        <w:t>减少，分别减少</w:t>
      </w:r>
      <w:r w:rsidR="00A43824" w:rsidRPr="00D0594F">
        <w:rPr>
          <w:rFonts w:ascii="Times New Roman" w:eastAsia="仿宋" w:hAnsi="Times New Roman" w:cs="Times New Roman"/>
          <w:sz w:val="24"/>
          <w:szCs w:val="30"/>
        </w:rPr>
        <w:t>6</w:t>
      </w:r>
      <w:r w:rsidR="008A7D32" w:rsidRPr="00D0594F">
        <w:rPr>
          <w:rFonts w:ascii="Times New Roman" w:eastAsia="仿宋" w:hAnsi="Times New Roman" w:cs="Times New Roman"/>
          <w:sz w:val="24"/>
          <w:szCs w:val="30"/>
        </w:rPr>
        <w:t>.</w:t>
      </w:r>
      <w:r w:rsidR="00A43824" w:rsidRPr="00D0594F">
        <w:rPr>
          <w:rFonts w:ascii="Times New Roman" w:eastAsia="仿宋" w:hAnsi="Times New Roman" w:cs="Times New Roman"/>
          <w:sz w:val="24"/>
          <w:szCs w:val="30"/>
        </w:rPr>
        <w:t>08%</w:t>
      </w:r>
      <w:r w:rsidR="008A7D32" w:rsidRPr="00D0594F">
        <w:rPr>
          <w:rFonts w:ascii="Times New Roman" w:eastAsia="仿宋" w:hAnsi="Times New Roman" w:cs="Times New Roman"/>
          <w:sz w:val="24"/>
          <w:szCs w:val="30"/>
        </w:rPr>
        <w:t>和</w:t>
      </w:r>
      <w:r w:rsidR="00A43824" w:rsidRPr="00D0594F">
        <w:rPr>
          <w:rFonts w:ascii="Times New Roman" w:eastAsia="仿宋" w:hAnsi="Times New Roman" w:cs="Times New Roman"/>
          <w:sz w:val="24"/>
          <w:szCs w:val="30"/>
        </w:rPr>
        <w:t>2</w:t>
      </w:r>
      <w:r w:rsidR="008A7D32" w:rsidRPr="00D0594F">
        <w:rPr>
          <w:rFonts w:ascii="Times New Roman" w:eastAsia="仿宋" w:hAnsi="Times New Roman" w:cs="Times New Roman"/>
          <w:sz w:val="24"/>
          <w:szCs w:val="30"/>
        </w:rPr>
        <w:t>.</w:t>
      </w:r>
      <w:r w:rsidR="00A43824" w:rsidRPr="00D0594F">
        <w:rPr>
          <w:rFonts w:ascii="Times New Roman" w:eastAsia="仿宋" w:hAnsi="Times New Roman" w:cs="Times New Roman"/>
          <w:sz w:val="24"/>
          <w:szCs w:val="30"/>
        </w:rPr>
        <w:t>9%</w:t>
      </w:r>
      <w:r w:rsidRPr="00D0594F">
        <w:rPr>
          <w:rFonts w:ascii="Times New Roman" w:eastAsia="仿宋" w:hAnsi="Times New Roman" w:cs="Times New Roman"/>
          <w:sz w:val="24"/>
          <w:szCs w:val="30"/>
        </w:rPr>
        <w:t>。</w:t>
      </w:r>
    </w:p>
    <w:p w:rsidR="00407C64" w:rsidRPr="00D0594F" w:rsidRDefault="00407C64" w:rsidP="00407C64">
      <w:pPr>
        <w:jc w:val="center"/>
        <w:rPr>
          <w:rFonts w:ascii="Times New Roman" w:eastAsia="仿宋" w:hAnsi="Times New Roman" w:cs="Times New Roman"/>
          <w:sz w:val="24"/>
          <w:szCs w:val="30"/>
        </w:rPr>
      </w:pPr>
      <w:r w:rsidRPr="00D0594F">
        <w:rPr>
          <w:rFonts w:ascii="Times New Roman" w:eastAsia="仿宋" w:hAnsi="Times New Roman" w:cs="Times New Roman"/>
          <w:noProof/>
          <w:sz w:val="24"/>
          <w:szCs w:val="30"/>
        </w:rPr>
        <w:drawing>
          <wp:inline distT="0" distB="0" distL="0" distR="0">
            <wp:extent cx="2723623" cy="1932317"/>
            <wp:effectExtent l="19050" t="0" r="19577" b="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7C64" w:rsidRPr="00D0594F" w:rsidRDefault="00407C64" w:rsidP="00407C64">
      <w:pPr>
        <w:jc w:val="center"/>
        <w:rPr>
          <w:rFonts w:ascii="Times New Roman" w:eastAsia="仿宋" w:hAnsi="Times New Roman" w:cs="Times New Roman"/>
          <w:sz w:val="24"/>
          <w:szCs w:val="30"/>
        </w:rPr>
      </w:pPr>
      <w:r w:rsidRPr="00D0594F">
        <w:rPr>
          <w:rFonts w:ascii="Times New Roman" w:eastAsia="楷体_GB2312" w:hAnsi="Times New Roman" w:cs="Times New Roman"/>
          <w:sz w:val="18"/>
          <w:szCs w:val="30"/>
        </w:rPr>
        <w:t>图</w:t>
      </w:r>
      <w:r w:rsidR="00203187" w:rsidRPr="00D0594F">
        <w:rPr>
          <w:rFonts w:ascii="Times New Roman" w:eastAsia="楷体_GB2312" w:hAnsi="Times New Roman" w:cs="Times New Roman"/>
          <w:sz w:val="18"/>
          <w:szCs w:val="30"/>
        </w:rPr>
        <w:t>四</w:t>
      </w:r>
      <w:r w:rsidRPr="00D0594F">
        <w:rPr>
          <w:rFonts w:ascii="Times New Roman" w:eastAsia="楷体_GB2312" w:hAnsi="Times New Roman" w:cs="Times New Roman"/>
          <w:sz w:val="18"/>
          <w:szCs w:val="30"/>
        </w:rPr>
        <w:t xml:space="preserve">  2019</w:t>
      </w:r>
      <w:r w:rsidRPr="00D0594F">
        <w:rPr>
          <w:rFonts w:ascii="Times New Roman" w:eastAsia="楷体_GB2312" w:hAnsi="Times New Roman" w:cs="Times New Roman"/>
          <w:sz w:val="18"/>
          <w:szCs w:val="30"/>
        </w:rPr>
        <w:t>年</w:t>
      </w:r>
      <w:r w:rsidRPr="00D0594F">
        <w:rPr>
          <w:rFonts w:ascii="Times New Roman" w:eastAsia="楷体_GB2312" w:hAnsi="Times New Roman" w:cs="Times New Roman"/>
          <w:sz w:val="18"/>
          <w:szCs w:val="30"/>
        </w:rPr>
        <w:t>9</w:t>
      </w:r>
      <w:r w:rsidRPr="00D0594F">
        <w:rPr>
          <w:rFonts w:ascii="Times New Roman" w:eastAsia="楷体_GB2312" w:hAnsi="Times New Roman" w:cs="Times New Roman"/>
          <w:sz w:val="18"/>
          <w:szCs w:val="30"/>
        </w:rPr>
        <w:t>月全省新就业人员就业</w:t>
      </w:r>
      <w:r w:rsidR="00203187" w:rsidRPr="00D0594F">
        <w:rPr>
          <w:rFonts w:ascii="Times New Roman" w:eastAsia="楷体_GB2312" w:hAnsi="Times New Roman" w:cs="Times New Roman"/>
          <w:sz w:val="18"/>
          <w:szCs w:val="30"/>
        </w:rPr>
        <w:t>渠道</w:t>
      </w:r>
      <w:r w:rsidRPr="00D0594F">
        <w:rPr>
          <w:rFonts w:ascii="Times New Roman" w:eastAsia="楷体_GB2312" w:hAnsi="Times New Roman" w:cs="Times New Roman"/>
          <w:sz w:val="18"/>
          <w:szCs w:val="30"/>
        </w:rPr>
        <w:t>分布情况（单位：</w:t>
      </w:r>
      <w:r w:rsidRPr="00D0594F">
        <w:rPr>
          <w:rFonts w:ascii="Times New Roman" w:eastAsia="楷体_GB2312" w:hAnsi="Times New Roman" w:cs="Times New Roman"/>
          <w:sz w:val="18"/>
          <w:szCs w:val="30"/>
        </w:rPr>
        <w:t>%</w:t>
      </w:r>
      <w:r w:rsidRPr="00D0594F">
        <w:rPr>
          <w:rFonts w:ascii="Times New Roman" w:eastAsia="楷体_GB2312" w:hAnsi="Times New Roman" w:cs="Times New Roman"/>
          <w:sz w:val="18"/>
          <w:szCs w:val="30"/>
        </w:rPr>
        <w:t>）</w:t>
      </w:r>
    </w:p>
    <w:p w:rsidR="00DC2719" w:rsidRPr="00D0594F" w:rsidRDefault="001D127F" w:rsidP="00407C64">
      <w:pPr>
        <w:spacing w:line="440" w:lineRule="exact"/>
        <w:ind w:firstLineChars="200" w:firstLine="480"/>
        <w:rPr>
          <w:rFonts w:ascii="Times New Roman" w:eastAsia="仿宋" w:hAnsi="Times New Roman" w:cs="Times New Roman"/>
          <w:sz w:val="24"/>
          <w:szCs w:val="30"/>
        </w:rPr>
      </w:pPr>
      <w:r w:rsidRPr="00D0594F">
        <w:rPr>
          <w:rFonts w:ascii="Times New Roman" w:eastAsia="仿宋" w:hAnsi="Times New Roman" w:cs="Times New Roman"/>
          <w:sz w:val="24"/>
          <w:szCs w:val="30"/>
        </w:rPr>
        <w:t>从地区</w:t>
      </w:r>
      <w:r w:rsidR="00911F5E" w:rsidRPr="00D0594F">
        <w:rPr>
          <w:rFonts w:ascii="Times New Roman" w:eastAsia="仿宋" w:hAnsi="Times New Roman" w:cs="Times New Roman"/>
          <w:sz w:val="24"/>
          <w:szCs w:val="30"/>
        </w:rPr>
        <w:t>分布</w:t>
      </w:r>
      <w:r w:rsidRPr="00D0594F">
        <w:rPr>
          <w:rFonts w:ascii="Times New Roman" w:eastAsia="仿宋" w:hAnsi="Times New Roman" w:cs="Times New Roman"/>
          <w:sz w:val="24"/>
          <w:szCs w:val="30"/>
        </w:rPr>
        <w:t>来看，</w:t>
      </w:r>
      <w:r w:rsidR="008A7D32" w:rsidRPr="00D0594F">
        <w:rPr>
          <w:rFonts w:ascii="Times New Roman" w:eastAsia="仿宋" w:hAnsi="Times New Roman" w:cs="Times New Roman"/>
          <w:sz w:val="24"/>
          <w:szCs w:val="30"/>
        </w:rPr>
        <w:t>全省</w:t>
      </w:r>
      <w:r w:rsidRPr="00D0594F">
        <w:rPr>
          <w:rFonts w:ascii="Times New Roman" w:eastAsia="仿宋" w:hAnsi="Times New Roman" w:cs="Times New Roman"/>
          <w:sz w:val="24"/>
          <w:szCs w:val="30"/>
        </w:rPr>
        <w:t>各地市州</w:t>
      </w:r>
      <w:r w:rsidR="008A7D32" w:rsidRPr="00D0594F">
        <w:rPr>
          <w:rFonts w:ascii="Times New Roman" w:eastAsia="仿宋" w:hAnsi="Times New Roman" w:cs="Times New Roman"/>
          <w:sz w:val="24"/>
          <w:szCs w:val="30"/>
        </w:rPr>
        <w:t>新就业人数</w:t>
      </w:r>
      <w:r w:rsidR="00FC1302" w:rsidRPr="00D0594F">
        <w:rPr>
          <w:rFonts w:ascii="Times New Roman" w:eastAsia="仿宋" w:hAnsi="Times New Roman" w:cs="Times New Roman"/>
          <w:sz w:val="24"/>
          <w:szCs w:val="30"/>
        </w:rPr>
        <w:t>同比去年增长率超过</w:t>
      </w:r>
      <w:r w:rsidR="00FC1302" w:rsidRPr="00D0594F">
        <w:rPr>
          <w:rFonts w:ascii="Times New Roman" w:eastAsia="仿宋" w:hAnsi="Times New Roman" w:cs="Times New Roman"/>
          <w:sz w:val="24"/>
          <w:szCs w:val="30"/>
        </w:rPr>
        <w:t>10%</w:t>
      </w:r>
      <w:r w:rsidR="00FC1302" w:rsidRPr="00D0594F">
        <w:rPr>
          <w:rFonts w:ascii="Times New Roman" w:eastAsia="仿宋" w:hAnsi="Times New Roman" w:cs="Times New Roman"/>
          <w:sz w:val="24"/>
          <w:szCs w:val="30"/>
        </w:rPr>
        <w:t>的城市有</w:t>
      </w:r>
      <w:r w:rsidR="00A92DE6" w:rsidRPr="00D0594F">
        <w:rPr>
          <w:rFonts w:ascii="Times New Roman" w:eastAsia="仿宋" w:hAnsi="Times New Roman" w:cs="Times New Roman"/>
          <w:sz w:val="24"/>
          <w:szCs w:val="30"/>
        </w:rPr>
        <w:t>六</w:t>
      </w:r>
      <w:r w:rsidR="00FC1302" w:rsidRPr="00D0594F">
        <w:rPr>
          <w:rFonts w:ascii="Times New Roman" w:eastAsia="仿宋" w:hAnsi="Times New Roman" w:cs="Times New Roman"/>
          <w:sz w:val="24"/>
          <w:szCs w:val="30"/>
        </w:rPr>
        <w:t>个</w:t>
      </w:r>
      <w:r w:rsidR="00E3372A" w:rsidRPr="00D0594F">
        <w:rPr>
          <w:rFonts w:ascii="Times New Roman" w:eastAsia="仿宋" w:hAnsi="Times New Roman" w:cs="Times New Roman"/>
          <w:sz w:val="24"/>
          <w:szCs w:val="30"/>
        </w:rPr>
        <w:t>，</w:t>
      </w:r>
      <w:r w:rsidR="00A92DE6" w:rsidRPr="00D0594F">
        <w:rPr>
          <w:rFonts w:ascii="Times New Roman" w:eastAsia="仿宋" w:hAnsi="Times New Roman" w:cs="Times New Roman"/>
          <w:sz w:val="24"/>
          <w:szCs w:val="30"/>
        </w:rPr>
        <w:t>其中神农架林区新就业人数同比增幅高达</w:t>
      </w:r>
      <w:r w:rsidR="00A92DE6" w:rsidRPr="00D0594F">
        <w:rPr>
          <w:rFonts w:ascii="Times New Roman" w:eastAsia="仿宋" w:hAnsi="Times New Roman" w:cs="Times New Roman"/>
          <w:sz w:val="24"/>
          <w:szCs w:val="30"/>
        </w:rPr>
        <w:t>77.23%</w:t>
      </w:r>
      <w:r w:rsidR="00E3372A" w:rsidRPr="00D0594F">
        <w:rPr>
          <w:rFonts w:ascii="Times New Roman" w:eastAsia="仿宋" w:hAnsi="Times New Roman" w:cs="Times New Roman"/>
          <w:sz w:val="24"/>
          <w:szCs w:val="30"/>
        </w:rPr>
        <w:t>；</w:t>
      </w:r>
      <w:r w:rsidR="00FC1302" w:rsidRPr="00D0594F">
        <w:rPr>
          <w:rFonts w:ascii="Times New Roman" w:eastAsia="仿宋" w:hAnsi="Times New Roman" w:cs="Times New Roman"/>
          <w:sz w:val="24"/>
          <w:szCs w:val="30"/>
        </w:rPr>
        <w:t>同比减少降幅达</w:t>
      </w:r>
      <w:r w:rsidR="00A92DE6" w:rsidRPr="00D0594F">
        <w:rPr>
          <w:rFonts w:ascii="Times New Roman" w:eastAsia="仿宋" w:hAnsi="Times New Roman" w:cs="Times New Roman"/>
          <w:sz w:val="24"/>
          <w:szCs w:val="30"/>
        </w:rPr>
        <w:t>2</w:t>
      </w:r>
      <w:r w:rsidR="00FC1302" w:rsidRPr="00D0594F">
        <w:rPr>
          <w:rFonts w:ascii="Times New Roman" w:eastAsia="仿宋" w:hAnsi="Times New Roman" w:cs="Times New Roman"/>
          <w:sz w:val="24"/>
          <w:szCs w:val="30"/>
        </w:rPr>
        <w:t>0%</w:t>
      </w:r>
      <w:r w:rsidR="00466C87" w:rsidRPr="00D0594F">
        <w:rPr>
          <w:rFonts w:ascii="Times New Roman" w:eastAsia="仿宋" w:hAnsi="Times New Roman" w:cs="Times New Roman"/>
          <w:sz w:val="24"/>
          <w:szCs w:val="30"/>
        </w:rPr>
        <w:t>以上</w:t>
      </w:r>
      <w:r w:rsidRPr="00D0594F">
        <w:rPr>
          <w:rFonts w:ascii="Times New Roman" w:eastAsia="仿宋" w:hAnsi="Times New Roman" w:cs="Times New Roman"/>
          <w:sz w:val="24"/>
          <w:szCs w:val="30"/>
        </w:rPr>
        <w:t>的城市有</w:t>
      </w:r>
      <w:r w:rsidR="00A92DE6" w:rsidRPr="00D0594F">
        <w:rPr>
          <w:rFonts w:ascii="Times New Roman" w:eastAsia="仿宋" w:hAnsi="Times New Roman" w:cs="Times New Roman"/>
          <w:sz w:val="24"/>
          <w:szCs w:val="30"/>
        </w:rPr>
        <w:t>两</w:t>
      </w:r>
      <w:r w:rsidRPr="00D0594F">
        <w:rPr>
          <w:rFonts w:ascii="Times New Roman" w:eastAsia="仿宋" w:hAnsi="Times New Roman" w:cs="Times New Roman"/>
          <w:sz w:val="24"/>
          <w:szCs w:val="30"/>
        </w:rPr>
        <w:t>个</w:t>
      </w:r>
      <w:r w:rsidR="00E3372A" w:rsidRPr="00D0594F">
        <w:rPr>
          <w:rFonts w:ascii="Times New Roman" w:eastAsia="仿宋" w:hAnsi="Times New Roman" w:cs="Times New Roman"/>
          <w:sz w:val="24"/>
          <w:szCs w:val="30"/>
        </w:rPr>
        <w:t>，</w:t>
      </w:r>
      <w:r w:rsidR="00A92DE6" w:rsidRPr="00D0594F">
        <w:rPr>
          <w:rFonts w:ascii="Times New Roman" w:eastAsia="仿宋" w:hAnsi="Times New Roman" w:cs="Times New Roman"/>
          <w:sz w:val="24"/>
          <w:szCs w:val="30"/>
        </w:rPr>
        <w:t>鄂州、十堰</w:t>
      </w:r>
      <w:r w:rsidR="00E3372A" w:rsidRPr="00D0594F">
        <w:rPr>
          <w:rFonts w:ascii="Times New Roman" w:eastAsia="仿宋" w:hAnsi="Times New Roman" w:cs="Times New Roman"/>
          <w:sz w:val="24"/>
          <w:szCs w:val="30"/>
        </w:rPr>
        <w:t>降幅分别为</w:t>
      </w:r>
      <w:r w:rsidR="00BA2141" w:rsidRPr="00D0594F">
        <w:rPr>
          <w:rFonts w:ascii="Times New Roman" w:eastAsia="仿宋" w:hAnsi="Times New Roman" w:cs="Times New Roman"/>
          <w:sz w:val="24"/>
          <w:szCs w:val="30"/>
        </w:rPr>
        <w:t>2</w:t>
      </w:r>
      <w:r w:rsidR="00A92DE6" w:rsidRPr="00D0594F">
        <w:rPr>
          <w:rFonts w:ascii="Times New Roman" w:eastAsia="仿宋" w:hAnsi="Times New Roman" w:cs="Times New Roman"/>
          <w:sz w:val="24"/>
          <w:szCs w:val="30"/>
        </w:rPr>
        <w:t>9</w:t>
      </w:r>
      <w:r w:rsidR="00E3372A" w:rsidRPr="00D0594F">
        <w:rPr>
          <w:rFonts w:ascii="Times New Roman" w:eastAsia="仿宋" w:hAnsi="Times New Roman" w:cs="Times New Roman"/>
          <w:sz w:val="24"/>
          <w:szCs w:val="30"/>
        </w:rPr>
        <w:t>.</w:t>
      </w:r>
      <w:r w:rsidR="00A92DE6" w:rsidRPr="00D0594F">
        <w:rPr>
          <w:rFonts w:ascii="Times New Roman" w:eastAsia="仿宋" w:hAnsi="Times New Roman" w:cs="Times New Roman"/>
          <w:sz w:val="24"/>
          <w:szCs w:val="30"/>
        </w:rPr>
        <w:t>63</w:t>
      </w:r>
      <w:r w:rsidR="00E3372A" w:rsidRPr="00D0594F">
        <w:rPr>
          <w:rFonts w:ascii="Times New Roman" w:eastAsia="仿宋" w:hAnsi="Times New Roman" w:cs="Times New Roman"/>
          <w:sz w:val="24"/>
          <w:szCs w:val="30"/>
        </w:rPr>
        <w:t>%</w:t>
      </w:r>
      <w:r w:rsidR="00E3372A" w:rsidRPr="00D0594F">
        <w:rPr>
          <w:rFonts w:ascii="Times New Roman" w:eastAsia="仿宋" w:hAnsi="Times New Roman" w:cs="Times New Roman"/>
          <w:sz w:val="24"/>
          <w:szCs w:val="30"/>
        </w:rPr>
        <w:t>、</w:t>
      </w:r>
      <w:r w:rsidR="00A92DE6" w:rsidRPr="00D0594F">
        <w:rPr>
          <w:rFonts w:ascii="Times New Roman" w:eastAsia="仿宋" w:hAnsi="Times New Roman" w:cs="Times New Roman"/>
          <w:sz w:val="24"/>
          <w:szCs w:val="30"/>
        </w:rPr>
        <w:t>2</w:t>
      </w:r>
      <w:r w:rsidR="00BA2141" w:rsidRPr="00D0594F">
        <w:rPr>
          <w:rFonts w:ascii="Times New Roman" w:eastAsia="仿宋" w:hAnsi="Times New Roman" w:cs="Times New Roman"/>
          <w:sz w:val="24"/>
          <w:szCs w:val="30"/>
        </w:rPr>
        <w:t>5</w:t>
      </w:r>
      <w:r w:rsidR="00E3372A" w:rsidRPr="00D0594F">
        <w:rPr>
          <w:rFonts w:ascii="Times New Roman" w:eastAsia="仿宋" w:hAnsi="Times New Roman" w:cs="Times New Roman"/>
          <w:sz w:val="24"/>
          <w:szCs w:val="30"/>
        </w:rPr>
        <w:t>.</w:t>
      </w:r>
      <w:r w:rsidR="00BA2141" w:rsidRPr="00D0594F">
        <w:rPr>
          <w:rFonts w:ascii="Times New Roman" w:eastAsia="仿宋" w:hAnsi="Times New Roman" w:cs="Times New Roman"/>
          <w:sz w:val="24"/>
          <w:szCs w:val="30"/>
        </w:rPr>
        <w:t>5</w:t>
      </w:r>
      <w:r w:rsidR="00A92DE6" w:rsidRPr="00D0594F">
        <w:rPr>
          <w:rFonts w:ascii="Times New Roman" w:eastAsia="仿宋" w:hAnsi="Times New Roman" w:cs="Times New Roman"/>
          <w:sz w:val="24"/>
          <w:szCs w:val="30"/>
        </w:rPr>
        <w:t>6</w:t>
      </w:r>
      <w:r w:rsidR="00E3372A" w:rsidRPr="00D0594F">
        <w:rPr>
          <w:rFonts w:ascii="Times New Roman" w:eastAsia="仿宋" w:hAnsi="Times New Roman" w:cs="Times New Roman"/>
          <w:sz w:val="24"/>
          <w:szCs w:val="30"/>
        </w:rPr>
        <w:t>%</w:t>
      </w:r>
      <w:r w:rsidRPr="00D0594F">
        <w:rPr>
          <w:rFonts w:ascii="Times New Roman" w:eastAsia="仿宋" w:hAnsi="Times New Roman" w:cs="Times New Roman"/>
          <w:sz w:val="24"/>
          <w:szCs w:val="30"/>
        </w:rPr>
        <w:t>。</w:t>
      </w:r>
    </w:p>
    <w:p w:rsidR="006B4D62" w:rsidRPr="00D0594F" w:rsidRDefault="006B4D62" w:rsidP="006C60FA">
      <w:pPr>
        <w:spacing w:line="540" w:lineRule="exact"/>
        <w:ind w:firstLineChars="200" w:firstLine="482"/>
        <w:rPr>
          <w:rFonts w:ascii="Times New Roman" w:eastAsia="楷体" w:hAnsi="Times New Roman" w:cs="Times New Roman"/>
          <w:b/>
          <w:sz w:val="24"/>
          <w:szCs w:val="30"/>
        </w:rPr>
      </w:pPr>
      <w:r w:rsidRPr="00D0594F">
        <w:rPr>
          <w:rFonts w:ascii="Times New Roman" w:eastAsia="楷体" w:hAnsi="Times New Roman" w:cs="Times New Roman"/>
          <w:b/>
          <w:sz w:val="24"/>
          <w:szCs w:val="30"/>
        </w:rPr>
        <w:t>2</w:t>
      </w:r>
      <w:r w:rsidRPr="00D0594F">
        <w:rPr>
          <w:rFonts w:ascii="Times New Roman" w:eastAsia="楷体" w:hAnsi="Times New Roman" w:cs="Times New Roman"/>
          <w:b/>
          <w:sz w:val="24"/>
          <w:szCs w:val="30"/>
        </w:rPr>
        <w:t>、农村劳动力转移就业</w:t>
      </w:r>
      <w:r w:rsidR="001C3FB1" w:rsidRPr="00D0594F">
        <w:rPr>
          <w:rFonts w:ascii="Times New Roman" w:eastAsia="楷体" w:hAnsi="Times New Roman" w:cs="Times New Roman"/>
          <w:b/>
          <w:sz w:val="24"/>
          <w:szCs w:val="30"/>
        </w:rPr>
        <w:t>逐步回移</w:t>
      </w:r>
    </w:p>
    <w:p w:rsidR="006B4D62" w:rsidRPr="00D0594F" w:rsidRDefault="006B4D62" w:rsidP="00407C64">
      <w:pPr>
        <w:spacing w:line="440" w:lineRule="exact"/>
        <w:ind w:firstLineChars="200" w:firstLine="480"/>
        <w:rPr>
          <w:rFonts w:ascii="Times New Roman" w:eastAsia="仿宋" w:hAnsi="Times New Roman" w:cs="Times New Roman"/>
          <w:sz w:val="24"/>
          <w:szCs w:val="30"/>
        </w:rPr>
      </w:pPr>
      <w:bookmarkStart w:id="0" w:name="OLE_LINK1"/>
      <w:r w:rsidRPr="00D0594F">
        <w:rPr>
          <w:rFonts w:ascii="Times New Roman" w:eastAsia="仿宋" w:hAnsi="Times New Roman" w:cs="Times New Roman"/>
          <w:sz w:val="24"/>
          <w:szCs w:val="30"/>
        </w:rPr>
        <w:t>201</w:t>
      </w:r>
      <w:r w:rsidR="00D21747" w:rsidRPr="00D0594F">
        <w:rPr>
          <w:rFonts w:ascii="Times New Roman" w:eastAsia="仿宋" w:hAnsi="Times New Roman" w:cs="Times New Roman"/>
          <w:sz w:val="24"/>
          <w:szCs w:val="30"/>
        </w:rPr>
        <w:t>9</w:t>
      </w:r>
      <w:r w:rsidRPr="00D0594F">
        <w:rPr>
          <w:rFonts w:ascii="Times New Roman" w:eastAsia="仿宋" w:hAnsi="Times New Roman" w:cs="Times New Roman"/>
          <w:sz w:val="24"/>
          <w:szCs w:val="30"/>
        </w:rPr>
        <w:t>年</w:t>
      </w:r>
      <w:r w:rsidR="007C782B" w:rsidRPr="00D0594F">
        <w:rPr>
          <w:rFonts w:ascii="Times New Roman" w:eastAsia="仿宋" w:hAnsi="Times New Roman" w:cs="Times New Roman"/>
          <w:sz w:val="24"/>
          <w:szCs w:val="30"/>
        </w:rPr>
        <w:t>9</w:t>
      </w:r>
      <w:r w:rsidR="007C782B" w:rsidRPr="00D0594F">
        <w:rPr>
          <w:rFonts w:ascii="Times New Roman" w:eastAsia="仿宋" w:hAnsi="Times New Roman" w:cs="Times New Roman"/>
          <w:sz w:val="24"/>
          <w:szCs w:val="30"/>
        </w:rPr>
        <w:t>月</w:t>
      </w:r>
      <w:r w:rsidR="00B533D6" w:rsidRPr="00D0594F">
        <w:rPr>
          <w:rFonts w:ascii="Times New Roman" w:eastAsia="仿宋" w:hAnsi="Times New Roman" w:cs="Times New Roman"/>
          <w:sz w:val="24"/>
          <w:szCs w:val="30"/>
        </w:rPr>
        <w:t>，</w:t>
      </w:r>
      <w:r w:rsidRPr="00D0594F">
        <w:rPr>
          <w:rFonts w:ascii="Times New Roman" w:eastAsia="仿宋" w:hAnsi="Times New Roman" w:cs="Times New Roman"/>
          <w:sz w:val="24"/>
          <w:szCs w:val="30"/>
        </w:rPr>
        <w:t>全省</w:t>
      </w:r>
      <w:r w:rsidR="00815DD5" w:rsidRPr="00D0594F">
        <w:rPr>
          <w:rFonts w:ascii="Times New Roman" w:eastAsia="仿宋" w:hAnsi="Times New Roman" w:cs="Times New Roman"/>
          <w:sz w:val="24"/>
          <w:szCs w:val="30"/>
        </w:rPr>
        <w:t>农村劳动力新转移</w:t>
      </w:r>
      <w:r w:rsidR="00815DD5" w:rsidRPr="00D0594F">
        <w:rPr>
          <w:rFonts w:ascii="Times New Roman" w:eastAsia="仿宋" w:hAnsi="Times New Roman" w:cs="Times New Roman"/>
          <w:sz w:val="24"/>
          <w:szCs w:val="30"/>
        </w:rPr>
        <w:lastRenderedPageBreak/>
        <w:t>就业</w:t>
      </w:r>
      <w:r w:rsidR="00B8507F" w:rsidRPr="00D0594F">
        <w:rPr>
          <w:rFonts w:ascii="Times New Roman" w:eastAsia="仿宋" w:hAnsi="Times New Roman" w:cs="Times New Roman"/>
          <w:sz w:val="24"/>
          <w:szCs w:val="30"/>
        </w:rPr>
        <w:t>4</w:t>
      </w:r>
      <w:r w:rsidR="00BB0488" w:rsidRPr="00D0594F">
        <w:rPr>
          <w:rFonts w:ascii="Times New Roman" w:eastAsia="仿宋" w:hAnsi="Times New Roman" w:cs="Times New Roman"/>
          <w:sz w:val="24"/>
          <w:szCs w:val="30"/>
        </w:rPr>
        <w:t>1</w:t>
      </w:r>
      <w:r w:rsidR="00815DD5" w:rsidRPr="00D0594F">
        <w:rPr>
          <w:rFonts w:ascii="Times New Roman" w:eastAsia="仿宋" w:hAnsi="Times New Roman" w:cs="Times New Roman"/>
          <w:sz w:val="24"/>
          <w:szCs w:val="30"/>
        </w:rPr>
        <w:t>.</w:t>
      </w:r>
      <w:r w:rsidR="00BB0488" w:rsidRPr="00D0594F">
        <w:rPr>
          <w:rFonts w:ascii="Times New Roman" w:eastAsia="仿宋" w:hAnsi="Times New Roman" w:cs="Times New Roman"/>
          <w:sz w:val="24"/>
          <w:szCs w:val="30"/>
        </w:rPr>
        <w:t>75</w:t>
      </w:r>
      <w:r w:rsidR="00815DD5" w:rsidRPr="00D0594F">
        <w:rPr>
          <w:rFonts w:ascii="Times New Roman" w:eastAsia="仿宋" w:hAnsi="Times New Roman" w:cs="Times New Roman"/>
          <w:sz w:val="24"/>
          <w:szCs w:val="30"/>
        </w:rPr>
        <w:t>万人，</w:t>
      </w:r>
      <w:r w:rsidR="006C689E" w:rsidRPr="00D0594F">
        <w:rPr>
          <w:rFonts w:ascii="Times New Roman" w:eastAsia="仿宋" w:hAnsi="Times New Roman" w:cs="Times New Roman"/>
          <w:sz w:val="24"/>
          <w:szCs w:val="30"/>
        </w:rPr>
        <w:t>期末实有农村劳动力</w:t>
      </w:r>
      <w:r w:rsidRPr="00D0594F">
        <w:rPr>
          <w:rFonts w:ascii="Times New Roman" w:eastAsia="仿宋" w:hAnsi="Times New Roman" w:cs="Times New Roman"/>
          <w:sz w:val="24"/>
          <w:szCs w:val="30"/>
        </w:rPr>
        <w:t>转</w:t>
      </w:r>
      <w:r w:rsidR="00815DD5" w:rsidRPr="00D0594F">
        <w:rPr>
          <w:rFonts w:ascii="Times New Roman" w:eastAsia="仿宋" w:hAnsi="Times New Roman" w:cs="Times New Roman"/>
          <w:sz w:val="24"/>
          <w:szCs w:val="30"/>
        </w:rPr>
        <w:t>移人数</w:t>
      </w:r>
      <w:r w:rsidR="00CA2986" w:rsidRPr="00D0594F">
        <w:rPr>
          <w:rFonts w:ascii="Times New Roman" w:eastAsia="仿宋" w:hAnsi="Times New Roman" w:cs="Times New Roman"/>
          <w:sz w:val="24"/>
          <w:szCs w:val="30"/>
        </w:rPr>
        <w:t>10</w:t>
      </w:r>
      <w:r w:rsidR="00757906" w:rsidRPr="00D0594F">
        <w:rPr>
          <w:rFonts w:ascii="Times New Roman" w:eastAsia="仿宋" w:hAnsi="Times New Roman" w:cs="Times New Roman"/>
          <w:sz w:val="24"/>
          <w:szCs w:val="30"/>
        </w:rPr>
        <w:t>5</w:t>
      </w:r>
      <w:r w:rsidR="00BB0488" w:rsidRPr="00D0594F">
        <w:rPr>
          <w:rFonts w:ascii="Times New Roman" w:eastAsia="仿宋" w:hAnsi="Times New Roman" w:cs="Times New Roman"/>
          <w:sz w:val="24"/>
          <w:szCs w:val="30"/>
        </w:rPr>
        <w:t>3</w:t>
      </w:r>
      <w:r w:rsidRPr="00D0594F">
        <w:rPr>
          <w:rFonts w:ascii="Times New Roman" w:eastAsia="仿宋" w:hAnsi="Times New Roman" w:cs="Times New Roman"/>
          <w:sz w:val="24"/>
          <w:szCs w:val="30"/>
        </w:rPr>
        <w:t>.</w:t>
      </w:r>
      <w:r w:rsidR="00BB0488" w:rsidRPr="00D0594F">
        <w:rPr>
          <w:rFonts w:ascii="Times New Roman" w:eastAsia="仿宋" w:hAnsi="Times New Roman" w:cs="Times New Roman"/>
          <w:sz w:val="24"/>
          <w:szCs w:val="30"/>
        </w:rPr>
        <w:t>9</w:t>
      </w:r>
      <w:r w:rsidR="00815DD5" w:rsidRPr="00D0594F">
        <w:rPr>
          <w:rFonts w:ascii="Times New Roman" w:eastAsia="仿宋" w:hAnsi="Times New Roman" w:cs="Times New Roman"/>
          <w:sz w:val="24"/>
          <w:szCs w:val="30"/>
        </w:rPr>
        <w:t>万人，</w:t>
      </w:r>
      <w:r w:rsidRPr="00D0594F">
        <w:rPr>
          <w:rFonts w:ascii="Times New Roman" w:eastAsia="仿宋" w:hAnsi="Times New Roman" w:cs="Times New Roman"/>
          <w:sz w:val="24"/>
          <w:szCs w:val="30"/>
        </w:rPr>
        <w:t>同比去年下降</w:t>
      </w:r>
      <w:r w:rsidR="00757906" w:rsidRPr="00D0594F">
        <w:rPr>
          <w:rFonts w:ascii="Times New Roman" w:eastAsia="仿宋" w:hAnsi="Times New Roman" w:cs="Times New Roman"/>
          <w:sz w:val="24"/>
          <w:szCs w:val="30"/>
        </w:rPr>
        <w:t>0</w:t>
      </w:r>
      <w:r w:rsidRPr="00D0594F">
        <w:rPr>
          <w:rFonts w:ascii="Times New Roman" w:eastAsia="仿宋" w:hAnsi="Times New Roman" w:cs="Times New Roman"/>
          <w:sz w:val="24"/>
          <w:szCs w:val="30"/>
        </w:rPr>
        <w:t>.</w:t>
      </w:r>
      <w:r w:rsidR="00BB0488" w:rsidRPr="00D0594F">
        <w:rPr>
          <w:rFonts w:ascii="Times New Roman" w:eastAsia="仿宋" w:hAnsi="Times New Roman" w:cs="Times New Roman"/>
          <w:sz w:val="24"/>
          <w:szCs w:val="30"/>
        </w:rPr>
        <w:t>12</w:t>
      </w:r>
      <w:r w:rsidRPr="00D0594F">
        <w:rPr>
          <w:rFonts w:ascii="Times New Roman" w:eastAsia="仿宋" w:hAnsi="Times New Roman" w:cs="Times New Roman"/>
          <w:sz w:val="24"/>
          <w:szCs w:val="30"/>
        </w:rPr>
        <w:t>%</w:t>
      </w:r>
      <w:r w:rsidRPr="00D0594F">
        <w:rPr>
          <w:rFonts w:ascii="Times New Roman" w:eastAsia="仿宋" w:hAnsi="Times New Roman" w:cs="Times New Roman"/>
          <w:sz w:val="24"/>
          <w:szCs w:val="30"/>
        </w:rPr>
        <w:t>；转移去向仍以省外转移就业为主，占比为</w:t>
      </w:r>
      <w:r w:rsidRPr="00D0594F">
        <w:rPr>
          <w:rFonts w:ascii="Times New Roman" w:eastAsia="仿宋" w:hAnsi="Times New Roman" w:cs="Times New Roman"/>
          <w:sz w:val="24"/>
          <w:szCs w:val="30"/>
        </w:rPr>
        <w:t>5</w:t>
      </w:r>
      <w:r w:rsidR="00BB0488" w:rsidRPr="00D0594F">
        <w:rPr>
          <w:rFonts w:ascii="Times New Roman" w:eastAsia="仿宋" w:hAnsi="Times New Roman" w:cs="Times New Roman"/>
          <w:sz w:val="24"/>
          <w:szCs w:val="30"/>
        </w:rPr>
        <w:t>4</w:t>
      </w:r>
      <w:r w:rsidRPr="00D0594F">
        <w:rPr>
          <w:rFonts w:ascii="Times New Roman" w:eastAsia="仿宋" w:hAnsi="Times New Roman" w:cs="Times New Roman"/>
          <w:sz w:val="24"/>
          <w:szCs w:val="30"/>
        </w:rPr>
        <w:t>.</w:t>
      </w:r>
      <w:r w:rsidR="00BB0488" w:rsidRPr="00D0594F">
        <w:rPr>
          <w:rFonts w:ascii="Times New Roman" w:eastAsia="仿宋" w:hAnsi="Times New Roman" w:cs="Times New Roman"/>
          <w:sz w:val="24"/>
          <w:szCs w:val="30"/>
        </w:rPr>
        <w:t>68</w:t>
      </w:r>
      <w:r w:rsidRPr="00D0594F">
        <w:rPr>
          <w:rFonts w:ascii="Times New Roman" w:eastAsia="仿宋" w:hAnsi="Times New Roman" w:cs="Times New Roman"/>
          <w:sz w:val="24"/>
          <w:szCs w:val="30"/>
        </w:rPr>
        <w:t>%</w:t>
      </w:r>
      <w:r w:rsidRPr="00D0594F">
        <w:rPr>
          <w:rFonts w:ascii="Times New Roman" w:eastAsia="仿宋" w:hAnsi="Times New Roman" w:cs="Times New Roman"/>
          <w:sz w:val="24"/>
          <w:szCs w:val="30"/>
        </w:rPr>
        <w:t>，其中省外转移地以珠三角地区转移人数最多，占比达</w:t>
      </w:r>
      <w:r w:rsidR="00937905" w:rsidRPr="00D0594F">
        <w:rPr>
          <w:rFonts w:ascii="Times New Roman" w:eastAsia="仿宋" w:hAnsi="Times New Roman" w:cs="Times New Roman"/>
          <w:sz w:val="24"/>
          <w:szCs w:val="30"/>
        </w:rPr>
        <w:t>2</w:t>
      </w:r>
      <w:r w:rsidR="00CA2986" w:rsidRPr="00D0594F">
        <w:rPr>
          <w:rFonts w:ascii="Times New Roman" w:eastAsia="仿宋" w:hAnsi="Times New Roman" w:cs="Times New Roman"/>
          <w:sz w:val="24"/>
          <w:szCs w:val="30"/>
        </w:rPr>
        <w:t>2</w:t>
      </w:r>
      <w:r w:rsidRPr="00D0594F">
        <w:rPr>
          <w:rFonts w:ascii="Times New Roman" w:eastAsia="仿宋" w:hAnsi="Times New Roman" w:cs="Times New Roman"/>
          <w:sz w:val="24"/>
          <w:szCs w:val="30"/>
        </w:rPr>
        <w:t>.</w:t>
      </w:r>
      <w:r w:rsidR="00BB0488" w:rsidRPr="00D0594F">
        <w:rPr>
          <w:rFonts w:ascii="Times New Roman" w:eastAsia="仿宋" w:hAnsi="Times New Roman" w:cs="Times New Roman"/>
          <w:sz w:val="24"/>
          <w:szCs w:val="30"/>
        </w:rPr>
        <w:t>4</w:t>
      </w:r>
      <w:r w:rsidRPr="00D0594F">
        <w:rPr>
          <w:rFonts w:ascii="Times New Roman" w:eastAsia="仿宋" w:hAnsi="Times New Roman" w:cs="Times New Roman"/>
          <w:sz w:val="24"/>
          <w:szCs w:val="30"/>
        </w:rPr>
        <w:t>%</w:t>
      </w:r>
      <w:r w:rsidRPr="00D0594F">
        <w:rPr>
          <w:rFonts w:ascii="Times New Roman" w:eastAsia="仿宋" w:hAnsi="Times New Roman" w:cs="Times New Roman"/>
          <w:sz w:val="24"/>
          <w:szCs w:val="30"/>
        </w:rPr>
        <w:t>，其次是长三角地区，占比达</w:t>
      </w:r>
      <w:r w:rsidR="00937905" w:rsidRPr="00D0594F">
        <w:rPr>
          <w:rFonts w:ascii="Times New Roman" w:eastAsia="仿宋" w:hAnsi="Times New Roman" w:cs="Times New Roman"/>
          <w:sz w:val="24"/>
          <w:szCs w:val="30"/>
        </w:rPr>
        <w:t>17</w:t>
      </w:r>
      <w:r w:rsidRPr="00D0594F">
        <w:rPr>
          <w:rFonts w:ascii="Times New Roman" w:eastAsia="仿宋" w:hAnsi="Times New Roman" w:cs="Times New Roman"/>
          <w:sz w:val="24"/>
          <w:szCs w:val="30"/>
        </w:rPr>
        <w:t>.</w:t>
      </w:r>
      <w:r w:rsidR="00BB0488" w:rsidRPr="00D0594F">
        <w:rPr>
          <w:rFonts w:ascii="Times New Roman" w:eastAsia="仿宋" w:hAnsi="Times New Roman" w:cs="Times New Roman"/>
          <w:sz w:val="24"/>
          <w:szCs w:val="30"/>
        </w:rPr>
        <w:t>58</w:t>
      </w:r>
      <w:r w:rsidRPr="00D0594F">
        <w:rPr>
          <w:rFonts w:ascii="Times New Roman" w:eastAsia="仿宋" w:hAnsi="Times New Roman" w:cs="Times New Roman"/>
          <w:sz w:val="24"/>
          <w:szCs w:val="30"/>
        </w:rPr>
        <w:t>%</w:t>
      </w:r>
      <w:r w:rsidRPr="00D0594F">
        <w:rPr>
          <w:rFonts w:ascii="Times New Roman" w:eastAsia="仿宋" w:hAnsi="Times New Roman" w:cs="Times New Roman"/>
          <w:sz w:val="24"/>
          <w:szCs w:val="30"/>
        </w:rPr>
        <w:t>；省内县外转移人数较去年同比</w:t>
      </w:r>
      <w:r w:rsidR="00BB0488" w:rsidRPr="00D0594F">
        <w:rPr>
          <w:rFonts w:ascii="Times New Roman" w:eastAsia="仿宋" w:hAnsi="Times New Roman" w:cs="Times New Roman"/>
          <w:sz w:val="24"/>
          <w:szCs w:val="30"/>
        </w:rPr>
        <w:t>增加</w:t>
      </w:r>
      <w:r w:rsidR="00BB0488" w:rsidRPr="00D0594F">
        <w:rPr>
          <w:rFonts w:ascii="Times New Roman" w:eastAsia="仿宋" w:hAnsi="Times New Roman" w:cs="Times New Roman"/>
          <w:sz w:val="24"/>
          <w:szCs w:val="30"/>
        </w:rPr>
        <w:t>1</w:t>
      </w:r>
      <w:r w:rsidRPr="00D0594F">
        <w:rPr>
          <w:rFonts w:ascii="Times New Roman" w:eastAsia="仿宋" w:hAnsi="Times New Roman" w:cs="Times New Roman"/>
          <w:sz w:val="24"/>
          <w:szCs w:val="30"/>
        </w:rPr>
        <w:t>.</w:t>
      </w:r>
      <w:r w:rsidR="00BB0488" w:rsidRPr="00D0594F">
        <w:rPr>
          <w:rFonts w:ascii="Times New Roman" w:eastAsia="仿宋" w:hAnsi="Times New Roman" w:cs="Times New Roman"/>
          <w:sz w:val="24"/>
          <w:szCs w:val="30"/>
        </w:rPr>
        <w:t>99</w:t>
      </w:r>
      <w:r w:rsidRPr="00D0594F">
        <w:rPr>
          <w:rFonts w:ascii="Times New Roman" w:eastAsia="仿宋" w:hAnsi="Times New Roman" w:cs="Times New Roman"/>
          <w:sz w:val="24"/>
          <w:szCs w:val="30"/>
        </w:rPr>
        <w:t>%</w:t>
      </w:r>
      <w:r w:rsidRPr="00D0594F">
        <w:rPr>
          <w:rFonts w:ascii="Times New Roman" w:eastAsia="仿宋" w:hAnsi="Times New Roman" w:cs="Times New Roman"/>
          <w:sz w:val="24"/>
          <w:szCs w:val="30"/>
        </w:rPr>
        <w:t>，占比为</w:t>
      </w:r>
      <w:r w:rsidRPr="00D0594F">
        <w:rPr>
          <w:rFonts w:ascii="Times New Roman" w:eastAsia="仿宋" w:hAnsi="Times New Roman" w:cs="Times New Roman"/>
          <w:sz w:val="24"/>
          <w:szCs w:val="30"/>
        </w:rPr>
        <w:t>2</w:t>
      </w:r>
      <w:r w:rsidR="00A81EF7" w:rsidRPr="00D0594F">
        <w:rPr>
          <w:rFonts w:ascii="Times New Roman" w:eastAsia="仿宋" w:hAnsi="Times New Roman" w:cs="Times New Roman"/>
          <w:sz w:val="24"/>
          <w:szCs w:val="30"/>
        </w:rPr>
        <w:t>3</w:t>
      </w:r>
      <w:r w:rsidRPr="00D0594F">
        <w:rPr>
          <w:rFonts w:ascii="Times New Roman" w:eastAsia="仿宋" w:hAnsi="Times New Roman" w:cs="Times New Roman"/>
          <w:sz w:val="24"/>
          <w:szCs w:val="30"/>
        </w:rPr>
        <w:t>.</w:t>
      </w:r>
      <w:r w:rsidR="00BB0488" w:rsidRPr="00D0594F">
        <w:rPr>
          <w:rFonts w:ascii="Times New Roman" w:eastAsia="仿宋" w:hAnsi="Times New Roman" w:cs="Times New Roman"/>
          <w:sz w:val="24"/>
          <w:szCs w:val="30"/>
        </w:rPr>
        <w:t>49</w:t>
      </w:r>
      <w:r w:rsidRPr="00D0594F">
        <w:rPr>
          <w:rFonts w:ascii="Times New Roman" w:eastAsia="仿宋" w:hAnsi="Times New Roman" w:cs="Times New Roman"/>
          <w:sz w:val="24"/>
          <w:szCs w:val="30"/>
        </w:rPr>
        <w:t>%</w:t>
      </w:r>
      <w:r w:rsidRPr="00D0594F">
        <w:rPr>
          <w:rFonts w:ascii="Times New Roman" w:eastAsia="仿宋" w:hAnsi="Times New Roman" w:cs="Times New Roman"/>
          <w:sz w:val="24"/>
          <w:szCs w:val="30"/>
        </w:rPr>
        <w:t>，县内转移（就近就地转移）人数也较去年同比</w:t>
      </w:r>
      <w:r w:rsidR="00937905" w:rsidRPr="00D0594F">
        <w:rPr>
          <w:rFonts w:ascii="Times New Roman" w:eastAsia="仿宋" w:hAnsi="Times New Roman" w:cs="Times New Roman"/>
          <w:sz w:val="24"/>
          <w:szCs w:val="30"/>
        </w:rPr>
        <w:t>减少</w:t>
      </w:r>
      <w:r w:rsidR="00BB0488" w:rsidRPr="00D0594F">
        <w:rPr>
          <w:rFonts w:ascii="Times New Roman" w:eastAsia="仿宋" w:hAnsi="Times New Roman" w:cs="Times New Roman"/>
          <w:sz w:val="24"/>
          <w:szCs w:val="30"/>
        </w:rPr>
        <w:t>1</w:t>
      </w:r>
      <w:r w:rsidRPr="00D0594F">
        <w:rPr>
          <w:rFonts w:ascii="Times New Roman" w:eastAsia="仿宋" w:hAnsi="Times New Roman" w:cs="Times New Roman"/>
          <w:sz w:val="24"/>
          <w:szCs w:val="30"/>
        </w:rPr>
        <w:t>.</w:t>
      </w:r>
      <w:r w:rsidR="00BB0488" w:rsidRPr="00D0594F">
        <w:rPr>
          <w:rFonts w:ascii="Times New Roman" w:eastAsia="仿宋" w:hAnsi="Times New Roman" w:cs="Times New Roman"/>
          <w:sz w:val="24"/>
          <w:szCs w:val="30"/>
        </w:rPr>
        <w:t>57</w:t>
      </w:r>
      <w:r w:rsidRPr="00D0594F">
        <w:rPr>
          <w:rFonts w:ascii="Times New Roman" w:eastAsia="仿宋" w:hAnsi="Times New Roman" w:cs="Times New Roman"/>
          <w:sz w:val="24"/>
          <w:szCs w:val="30"/>
        </w:rPr>
        <w:t>%</w:t>
      </w:r>
      <w:r w:rsidR="00815DD5" w:rsidRPr="00D0594F">
        <w:rPr>
          <w:rFonts w:ascii="Times New Roman" w:eastAsia="仿宋" w:hAnsi="Times New Roman" w:cs="Times New Roman"/>
          <w:sz w:val="24"/>
          <w:szCs w:val="30"/>
        </w:rPr>
        <w:t>。</w:t>
      </w:r>
    </w:p>
    <w:bookmarkEnd w:id="0"/>
    <w:p w:rsidR="006B4D62" w:rsidRPr="00D0594F" w:rsidRDefault="00BB0488" w:rsidP="000209CB">
      <w:pPr>
        <w:jc w:val="center"/>
        <w:rPr>
          <w:rFonts w:ascii="Times New Roman" w:hAnsi="Times New Roman" w:cs="Times New Roman"/>
          <w:sz w:val="24"/>
          <w:szCs w:val="30"/>
        </w:rPr>
      </w:pPr>
      <w:r w:rsidRPr="00D0594F">
        <w:rPr>
          <w:rFonts w:ascii="Times New Roman" w:hAnsi="Times New Roman" w:cs="Times New Roman"/>
          <w:noProof/>
          <w:sz w:val="24"/>
          <w:szCs w:val="30"/>
        </w:rPr>
        <w:drawing>
          <wp:inline distT="0" distB="0" distL="0" distR="0">
            <wp:extent cx="2773848" cy="2053087"/>
            <wp:effectExtent l="19050" t="0" r="26502" b="4313"/>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B4D62" w:rsidRPr="00D0594F" w:rsidRDefault="006B4D62" w:rsidP="00DC409A">
      <w:pPr>
        <w:jc w:val="center"/>
        <w:rPr>
          <w:rFonts w:ascii="Times New Roman" w:eastAsia="楷体_GB2312" w:hAnsi="Times New Roman" w:cs="Times New Roman"/>
          <w:sz w:val="18"/>
          <w:szCs w:val="30"/>
        </w:rPr>
      </w:pPr>
      <w:r w:rsidRPr="00D0594F">
        <w:rPr>
          <w:rFonts w:ascii="Times New Roman" w:eastAsia="楷体_GB2312" w:hAnsi="Times New Roman" w:cs="Times New Roman"/>
          <w:sz w:val="18"/>
          <w:szCs w:val="30"/>
        </w:rPr>
        <w:t>图</w:t>
      </w:r>
      <w:r w:rsidR="00203187" w:rsidRPr="00D0594F">
        <w:rPr>
          <w:rFonts w:ascii="Times New Roman" w:eastAsia="楷体_GB2312" w:hAnsi="Times New Roman" w:cs="Times New Roman"/>
          <w:sz w:val="18"/>
          <w:szCs w:val="30"/>
        </w:rPr>
        <w:t>五</w:t>
      </w:r>
      <w:r w:rsidR="001130F0" w:rsidRPr="00D0594F">
        <w:rPr>
          <w:rFonts w:ascii="Times New Roman" w:eastAsia="楷体_GB2312" w:hAnsi="Times New Roman" w:cs="Times New Roman"/>
          <w:sz w:val="18"/>
          <w:szCs w:val="30"/>
        </w:rPr>
        <w:t xml:space="preserve"> </w:t>
      </w:r>
      <w:r w:rsidRPr="00D0594F">
        <w:rPr>
          <w:rFonts w:ascii="Times New Roman" w:eastAsia="楷体_GB2312" w:hAnsi="Times New Roman" w:cs="Times New Roman"/>
          <w:sz w:val="18"/>
          <w:szCs w:val="30"/>
        </w:rPr>
        <w:t xml:space="preserve"> 201</w:t>
      </w:r>
      <w:r w:rsidR="00BB0488" w:rsidRPr="00D0594F">
        <w:rPr>
          <w:rFonts w:ascii="Times New Roman" w:eastAsia="楷体_GB2312" w:hAnsi="Times New Roman" w:cs="Times New Roman"/>
          <w:sz w:val="18"/>
          <w:szCs w:val="30"/>
        </w:rPr>
        <w:t>5</w:t>
      </w:r>
      <w:r w:rsidRPr="00D0594F">
        <w:rPr>
          <w:rFonts w:ascii="Times New Roman" w:eastAsia="楷体_GB2312" w:hAnsi="Times New Roman" w:cs="Times New Roman"/>
          <w:sz w:val="18"/>
          <w:szCs w:val="30"/>
        </w:rPr>
        <w:t>—201</w:t>
      </w:r>
      <w:r w:rsidR="00BB0488" w:rsidRPr="00D0594F">
        <w:rPr>
          <w:rFonts w:ascii="Times New Roman" w:eastAsia="楷体_GB2312" w:hAnsi="Times New Roman" w:cs="Times New Roman"/>
          <w:sz w:val="18"/>
          <w:szCs w:val="30"/>
        </w:rPr>
        <w:t>9</w:t>
      </w:r>
      <w:r w:rsidRPr="00D0594F">
        <w:rPr>
          <w:rFonts w:ascii="Times New Roman" w:eastAsia="楷体_GB2312" w:hAnsi="Times New Roman" w:cs="Times New Roman"/>
          <w:sz w:val="18"/>
          <w:szCs w:val="30"/>
        </w:rPr>
        <w:t>年</w:t>
      </w:r>
      <w:r w:rsidR="00A81EF7" w:rsidRPr="00D0594F">
        <w:rPr>
          <w:rFonts w:ascii="Times New Roman" w:eastAsia="楷体_GB2312" w:hAnsi="Times New Roman" w:cs="Times New Roman"/>
          <w:sz w:val="18"/>
          <w:szCs w:val="30"/>
        </w:rPr>
        <w:t>9</w:t>
      </w:r>
      <w:r w:rsidR="006D0B70" w:rsidRPr="00D0594F">
        <w:rPr>
          <w:rFonts w:ascii="Times New Roman" w:eastAsia="楷体_GB2312" w:hAnsi="Times New Roman" w:cs="Times New Roman"/>
          <w:sz w:val="18"/>
          <w:szCs w:val="30"/>
        </w:rPr>
        <w:t>月底</w:t>
      </w:r>
      <w:r w:rsidRPr="00D0594F">
        <w:rPr>
          <w:rFonts w:ascii="Times New Roman" w:eastAsia="楷体_GB2312" w:hAnsi="Times New Roman" w:cs="Times New Roman"/>
          <w:sz w:val="18"/>
          <w:szCs w:val="30"/>
        </w:rPr>
        <w:t>全省农村劳动力</w:t>
      </w:r>
      <w:r w:rsidR="006D0B70" w:rsidRPr="00D0594F">
        <w:rPr>
          <w:rFonts w:ascii="Times New Roman" w:eastAsia="楷体_GB2312" w:hAnsi="Times New Roman" w:cs="Times New Roman"/>
          <w:sz w:val="18"/>
          <w:szCs w:val="30"/>
        </w:rPr>
        <w:t>期末实有</w:t>
      </w:r>
      <w:r w:rsidRPr="00D0594F">
        <w:rPr>
          <w:rFonts w:ascii="Times New Roman" w:eastAsia="楷体_GB2312" w:hAnsi="Times New Roman" w:cs="Times New Roman"/>
          <w:sz w:val="18"/>
          <w:szCs w:val="30"/>
        </w:rPr>
        <w:t>转移就业</w:t>
      </w:r>
      <w:r w:rsidR="001130F0" w:rsidRPr="00D0594F">
        <w:rPr>
          <w:rFonts w:ascii="Times New Roman" w:eastAsia="楷体_GB2312" w:hAnsi="Times New Roman" w:cs="Times New Roman"/>
          <w:sz w:val="18"/>
          <w:szCs w:val="30"/>
        </w:rPr>
        <w:t>人数趋势</w:t>
      </w:r>
      <w:r w:rsidRPr="00D0594F">
        <w:rPr>
          <w:rFonts w:ascii="Times New Roman" w:eastAsia="楷体_GB2312" w:hAnsi="Times New Roman" w:cs="Times New Roman"/>
          <w:sz w:val="18"/>
          <w:szCs w:val="30"/>
        </w:rPr>
        <w:t>（单位：万人）</w:t>
      </w:r>
    </w:p>
    <w:p w:rsidR="00DC2719" w:rsidRPr="00D0594F" w:rsidRDefault="00815DD5" w:rsidP="00203187">
      <w:pPr>
        <w:spacing w:line="540" w:lineRule="exact"/>
        <w:ind w:firstLineChars="200" w:firstLine="458"/>
        <w:rPr>
          <w:rFonts w:ascii="Times New Roman" w:eastAsia="楷体" w:hAnsi="Times New Roman" w:cs="Times New Roman"/>
          <w:b/>
          <w:spacing w:val="-6"/>
          <w:sz w:val="24"/>
          <w:szCs w:val="30"/>
        </w:rPr>
      </w:pPr>
      <w:r w:rsidRPr="00D0594F">
        <w:rPr>
          <w:rFonts w:ascii="Times New Roman" w:eastAsia="楷体" w:hAnsi="Times New Roman" w:cs="Times New Roman"/>
          <w:b/>
          <w:spacing w:val="-6"/>
          <w:sz w:val="24"/>
          <w:szCs w:val="30"/>
        </w:rPr>
        <w:t>3</w:t>
      </w:r>
      <w:r w:rsidR="007F25EE" w:rsidRPr="00D0594F">
        <w:rPr>
          <w:rFonts w:ascii="Times New Roman" w:eastAsia="楷体" w:hAnsi="Times New Roman" w:cs="Times New Roman"/>
          <w:b/>
          <w:spacing w:val="-6"/>
          <w:sz w:val="24"/>
          <w:szCs w:val="30"/>
        </w:rPr>
        <w:t>、城镇登记失业</w:t>
      </w:r>
      <w:r w:rsidR="000E5882" w:rsidRPr="00D0594F">
        <w:rPr>
          <w:rFonts w:ascii="Times New Roman" w:eastAsia="楷体" w:hAnsi="Times New Roman" w:cs="Times New Roman"/>
          <w:b/>
          <w:spacing w:val="-6"/>
          <w:sz w:val="24"/>
          <w:szCs w:val="30"/>
        </w:rPr>
        <w:t>就业困难人员</w:t>
      </w:r>
      <w:r w:rsidR="00D2113B" w:rsidRPr="00D0594F">
        <w:rPr>
          <w:rFonts w:ascii="Times New Roman" w:eastAsia="楷体" w:hAnsi="Times New Roman" w:cs="Times New Roman"/>
          <w:b/>
          <w:spacing w:val="-6"/>
          <w:sz w:val="24"/>
          <w:szCs w:val="30"/>
        </w:rPr>
        <w:t>小幅回升</w:t>
      </w:r>
    </w:p>
    <w:p w:rsidR="000360DB" w:rsidRPr="00D0594F" w:rsidRDefault="00EE479D" w:rsidP="00407C64">
      <w:pPr>
        <w:spacing w:line="440" w:lineRule="exact"/>
        <w:ind w:firstLineChars="200" w:firstLine="480"/>
        <w:rPr>
          <w:rFonts w:ascii="Times New Roman" w:eastAsia="仿宋" w:hAnsi="Times New Roman" w:cs="Times New Roman"/>
          <w:sz w:val="24"/>
          <w:szCs w:val="30"/>
        </w:rPr>
      </w:pPr>
      <w:r w:rsidRPr="00D0594F">
        <w:rPr>
          <w:rFonts w:ascii="Times New Roman" w:eastAsia="仿宋" w:hAnsi="Times New Roman" w:cs="Times New Roman"/>
          <w:sz w:val="24"/>
          <w:szCs w:val="30"/>
        </w:rPr>
        <w:t>201</w:t>
      </w:r>
      <w:r w:rsidR="00C460E3" w:rsidRPr="00D0594F">
        <w:rPr>
          <w:rFonts w:ascii="Times New Roman" w:eastAsia="仿宋" w:hAnsi="Times New Roman" w:cs="Times New Roman"/>
          <w:sz w:val="24"/>
          <w:szCs w:val="30"/>
        </w:rPr>
        <w:t>9</w:t>
      </w:r>
      <w:r w:rsidR="007F25EE" w:rsidRPr="00D0594F">
        <w:rPr>
          <w:rFonts w:ascii="Times New Roman" w:eastAsia="仿宋" w:hAnsi="Times New Roman" w:cs="Times New Roman"/>
          <w:sz w:val="24"/>
          <w:szCs w:val="30"/>
        </w:rPr>
        <w:t>年</w:t>
      </w:r>
      <w:r w:rsidR="00A81EF7" w:rsidRPr="00D0594F">
        <w:rPr>
          <w:rFonts w:ascii="Times New Roman" w:eastAsia="仿宋" w:hAnsi="Times New Roman" w:cs="Times New Roman"/>
          <w:sz w:val="24"/>
          <w:szCs w:val="30"/>
        </w:rPr>
        <w:t>3</w:t>
      </w:r>
      <w:r w:rsidR="0031512E" w:rsidRPr="00D0594F">
        <w:rPr>
          <w:rFonts w:ascii="Times New Roman" w:eastAsia="仿宋" w:hAnsi="Times New Roman" w:cs="Times New Roman"/>
          <w:sz w:val="24"/>
          <w:szCs w:val="30"/>
        </w:rPr>
        <w:t>季度，</w:t>
      </w:r>
      <w:r w:rsidR="007F25EE" w:rsidRPr="00D0594F">
        <w:rPr>
          <w:rFonts w:ascii="Times New Roman" w:eastAsia="仿宋" w:hAnsi="Times New Roman" w:cs="Times New Roman"/>
          <w:sz w:val="24"/>
          <w:szCs w:val="30"/>
        </w:rPr>
        <w:t>全</w:t>
      </w:r>
      <w:r w:rsidRPr="00D0594F">
        <w:rPr>
          <w:rFonts w:ascii="Times New Roman" w:eastAsia="仿宋" w:hAnsi="Times New Roman" w:cs="Times New Roman"/>
          <w:sz w:val="24"/>
          <w:szCs w:val="30"/>
        </w:rPr>
        <w:t>省</w:t>
      </w:r>
      <w:r w:rsidR="007F25EE" w:rsidRPr="00D0594F">
        <w:rPr>
          <w:rFonts w:ascii="Times New Roman" w:eastAsia="仿宋" w:hAnsi="Times New Roman" w:cs="Times New Roman"/>
          <w:sz w:val="24"/>
          <w:szCs w:val="30"/>
        </w:rPr>
        <w:t>新增城镇登记失业人员</w:t>
      </w:r>
      <w:r w:rsidR="00C55097" w:rsidRPr="00D0594F">
        <w:rPr>
          <w:rFonts w:ascii="Times New Roman" w:eastAsia="仿宋" w:hAnsi="Times New Roman" w:cs="Times New Roman"/>
          <w:sz w:val="24"/>
          <w:szCs w:val="30"/>
        </w:rPr>
        <w:t>1</w:t>
      </w:r>
      <w:r w:rsidR="00C460E3" w:rsidRPr="00D0594F">
        <w:rPr>
          <w:rFonts w:ascii="Times New Roman" w:eastAsia="仿宋" w:hAnsi="Times New Roman" w:cs="Times New Roman"/>
          <w:sz w:val="24"/>
          <w:szCs w:val="30"/>
        </w:rPr>
        <w:t>4</w:t>
      </w:r>
      <w:r w:rsidR="00783227" w:rsidRPr="00D0594F">
        <w:rPr>
          <w:rFonts w:ascii="Times New Roman" w:eastAsia="仿宋" w:hAnsi="Times New Roman" w:cs="Times New Roman"/>
          <w:sz w:val="24"/>
          <w:szCs w:val="30"/>
        </w:rPr>
        <w:t>.</w:t>
      </w:r>
      <w:r w:rsidR="00C460E3" w:rsidRPr="00D0594F">
        <w:rPr>
          <w:rFonts w:ascii="Times New Roman" w:eastAsia="仿宋" w:hAnsi="Times New Roman" w:cs="Times New Roman"/>
          <w:sz w:val="24"/>
          <w:szCs w:val="30"/>
        </w:rPr>
        <w:t>32</w:t>
      </w:r>
      <w:r w:rsidR="007F25EE" w:rsidRPr="00D0594F">
        <w:rPr>
          <w:rFonts w:ascii="Times New Roman" w:eastAsia="仿宋" w:hAnsi="Times New Roman" w:cs="Times New Roman"/>
          <w:sz w:val="24"/>
          <w:szCs w:val="30"/>
        </w:rPr>
        <w:t>万人，</w:t>
      </w:r>
      <w:r w:rsidR="00F11493" w:rsidRPr="00D0594F">
        <w:rPr>
          <w:rFonts w:ascii="Times New Roman" w:eastAsia="仿宋" w:hAnsi="Times New Roman" w:cs="Times New Roman"/>
          <w:sz w:val="24"/>
          <w:szCs w:val="30"/>
        </w:rPr>
        <w:t>同比</w:t>
      </w:r>
      <w:r w:rsidR="00C460E3" w:rsidRPr="00D0594F">
        <w:rPr>
          <w:rFonts w:ascii="Times New Roman" w:eastAsia="仿宋" w:hAnsi="Times New Roman" w:cs="Times New Roman"/>
          <w:sz w:val="24"/>
          <w:szCs w:val="30"/>
        </w:rPr>
        <w:t>下降</w:t>
      </w:r>
      <w:r w:rsidR="00C460E3" w:rsidRPr="00D0594F">
        <w:rPr>
          <w:rFonts w:ascii="Times New Roman" w:eastAsia="仿宋" w:hAnsi="Times New Roman" w:cs="Times New Roman"/>
          <w:sz w:val="24"/>
          <w:szCs w:val="30"/>
        </w:rPr>
        <w:t>2</w:t>
      </w:r>
      <w:r w:rsidR="00F11493" w:rsidRPr="00D0594F">
        <w:rPr>
          <w:rFonts w:ascii="Times New Roman" w:eastAsia="仿宋" w:hAnsi="Times New Roman" w:cs="Times New Roman"/>
          <w:sz w:val="24"/>
          <w:szCs w:val="30"/>
        </w:rPr>
        <w:t>.</w:t>
      </w:r>
      <w:r w:rsidR="00C460E3" w:rsidRPr="00D0594F">
        <w:rPr>
          <w:rFonts w:ascii="Times New Roman" w:eastAsia="仿宋" w:hAnsi="Times New Roman" w:cs="Times New Roman"/>
          <w:sz w:val="24"/>
          <w:szCs w:val="30"/>
        </w:rPr>
        <w:t>45</w:t>
      </w:r>
      <w:r w:rsidR="00F11493" w:rsidRPr="00D0594F">
        <w:rPr>
          <w:rFonts w:ascii="Times New Roman" w:eastAsia="仿宋" w:hAnsi="Times New Roman" w:cs="Times New Roman"/>
          <w:sz w:val="24"/>
          <w:szCs w:val="30"/>
        </w:rPr>
        <w:t>%</w:t>
      </w:r>
      <w:r w:rsidR="00F11493" w:rsidRPr="00D0594F">
        <w:rPr>
          <w:rFonts w:ascii="Times New Roman" w:eastAsia="仿宋" w:hAnsi="Times New Roman" w:cs="Times New Roman"/>
          <w:sz w:val="24"/>
          <w:szCs w:val="30"/>
        </w:rPr>
        <w:t>；</w:t>
      </w:r>
      <w:r w:rsidR="00C40457" w:rsidRPr="00D0594F">
        <w:rPr>
          <w:rFonts w:ascii="Times New Roman" w:eastAsia="仿宋" w:hAnsi="Times New Roman" w:cs="Times New Roman"/>
          <w:sz w:val="24"/>
          <w:szCs w:val="30"/>
        </w:rPr>
        <w:t>新增</w:t>
      </w:r>
      <w:r w:rsidR="00C40457" w:rsidRPr="00D0594F">
        <w:rPr>
          <w:rFonts w:ascii="Times New Roman" w:eastAsia="仿宋" w:hAnsi="Times New Roman" w:cs="Times New Roman"/>
          <w:sz w:val="24"/>
          <w:szCs w:val="30"/>
        </w:rPr>
        <w:lastRenderedPageBreak/>
        <w:t>失业人员中</w:t>
      </w:r>
      <w:r w:rsidR="00C460E3" w:rsidRPr="00D0594F">
        <w:rPr>
          <w:rFonts w:ascii="Times New Roman" w:eastAsia="仿宋" w:hAnsi="Times New Roman" w:cs="Times New Roman"/>
          <w:sz w:val="24"/>
          <w:szCs w:val="30"/>
        </w:rPr>
        <w:t>女</w:t>
      </w:r>
      <w:r w:rsidR="00C40457" w:rsidRPr="00D0594F">
        <w:rPr>
          <w:rFonts w:ascii="Times New Roman" w:eastAsia="仿宋" w:hAnsi="Times New Roman" w:cs="Times New Roman"/>
          <w:sz w:val="24"/>
          <w:szCs w:val="30"/>
        </w:rPr>
        <w:t>性</w:t>
      </w:r>
      <w:r w:rsidR="00433F59" w:rsidRPr="00D0594F">
        <w:rPr>
          <w:rFonts w:ascii="Times New Roman" w:eastAsia="仿宋" w:hAnsi="Times New Roman" w:cs="Times New Roman"/>
          <w:sz w:val="24"/>
          <w:szCs w:val="30"/>
        </w:rPr>
        <w:t>比例略高于</w:t>
      </w:r>
      <w:r w:rsidR="00C460E3" w:rsidRPr="00D0594F">
        <w:rPr>
          <w:rFonts w:ascii="Times New Roman" w:eastAsia="仿宋" w:hAnsi="Times New Roman" w:cs="Times New Roman"/>
          <w:sz w:val="24"/>
          <w:szCs w:val="30"/>
        </w:rPr>
        <w:t>男</w:t>
      </w:r>
      <w:r w:rsidR="00433F59" w:rsidRPr="00D0594F">
        <w:rPr>
          <w:rFonts w:ascii="Times New Roman" w:eastAsia="仿宋" w:hAnsi="Times New Roman" w:cs="Times New Roman"/>
          <w:sz w:val="24"/>
          <w:szCs w:val="30"/>
        </w:rPr>
        <w:t>性</w:t>
      </w:r>
      <w:r w:rsidR="009E06CA" w:rsidRPr="00D0594F">
        <w:rPr>
          <w:rFonts w:ascii="Times New Roman" w:eastAsia="仿宋" w:hAnsi="Times New Roman" w:cs="Times New Roman"/>
          <w:sz w:val="24"/>
          <w:szCs w:val="30"/>
        </w:rPr>
        <w:t>；高校毕业生登记失业人员出现较大波动，占比为</w:t>
      </w:r>
      <w:r w:rsidR="009E06CA" w:rsidRPr="00D0594F">
        <w:rPr>
          <w:rFonts w:ascii="Times New Roman" w:eastAsia="仿宋" w:hAnsi="Times New Roman" w:cs="Times New Roman"/>
          <w:sz w:val="24"/>
          <w:szCs w:val="30"/>
        </w:rPr>
        <w:t>1</w:t>
      </w:r>
      <w:r w:rsidR="00C460E3" w:rsidRPr="00D0594F">
        <w:rPr>
          <w:rFonts w:ascii="Times New Roman" w:eastAsia="仿宋" w:hAnsi="Times New Roman" w:cs="Times New Roman"/>
          <w:sz w:val="24"/>
          <w:szCs w:val="30"/>
        </w:rPr>
        <w:t>1</w:t>
      </w:r>
      <w:r w:rsidR="009E06CA" w:rsidRPr="00D0594F">
        <w:rPr>
          <w:rFonts w:ascii="Times New Roman" w:eastAsia="仿宋" w:hAnsi="Times New Roman" w:cs="Times New Roman"/>
          <w:sz w:val="24"/>
          <w:szCs w:val="30"/>
        </w:rPr>
        <w:t>.9</w:t>
      </w:r>
      <w:r w:rsidR="00C460E3" w:rsidRPr="00D0594F">
        <w:rPr>
          <w:rFonts w:ascii="Times New Roman" w:eastAsia="仿宋" w:hAnsi="Times New Roman" w:cs="Times New Roman"/>
          <w:sz w:val="24"/>
          <w:szCs w:val="30"/>
        </w:rPr>
        <w:t>5</w:t>
      </w:r>
      <w:r w:rsidR="009E06CA" w:rsidRPr="00D0594F">
        <w:rPr>
          <w:rFonts w:ascii="Times New Roman" w:eastAsia="仿宋" w:hAnsi="Times New Roman" w:cs="Times New Roman"/>
          <w:sz w:val="24"/>
          <w:szCs w:val="30"/>
        </w:rPr>
        <w:t>%</w:t>
      </w:r>
      <w:r w:rsidR="009E06CA" w:rsidRPr="00D0594F">
        <w:rPr>
          <w:rFonts w:ascii="Times New Roman" w:eastAsia="仿宋" w:hAnsi="Times New Roman" w:cs="Times New Roman"/>
          <w:sz w:val="24"/>
          <w:szCs w:val="30"/>
        </w:rPr>
        <w:t>，同比</w:t>
      </w:r>
      <w:r w:rsidR="00C460E3" w:rsidRPr="00D0594F">
        <w:rPr>
          <w:rFonts w:ascii="Times New Roman" w:eastAsia="仿宋" w:hAnsi="Times New Roman" w:cs="Times New Roman"/>
          <w:sz w:val="24"/>
          <w:szCs w:val="30"/>
        </w:rPr>
        <w:t>下降</w:t>
      </w:r>
      <w:r w:rsidR="009E06CA" w:rsidRPr="00D0594F">
        <w:rPr>
          <w:rFonts w:ascii="Times New Roman" w:eastAsia="仿宋" w:hAnsi="Times New Roman" w:cs="Times New Roman"/>
          <w:sz w:val="24"/>
          <w:szCs w:val="30"/>
        </w:rPr>
        <w:t>3</w:t>
      </w:r>
      <w:r w:rsidR="00C460E3" w:rsidRPr="00D0594F">
        <w:rPr>
          <w:rFonts w:ascii="Times New Roman" w:eastAsia="仿宋" w:hAnsi="Times New Roman" w:cs="Times New Roman"/>
          <w:sz w:val="24"/>
          <w:szCs w:val="30"/>
        </w:rPr>
        <w:t>0</w:t>
      </w:r>
      <w:r w:rsidR="009E06CA" w:rsidRPr="00D0594F">
        <w:rPr>
          <w:rFonts w:ascii="Times New Roman" w:eastAsia="仿宋" w:hAnsi="Times New Roman" w:cs="Times New Roman"/>
          <w:sz w:val="24"/>
          <w:szCs w:val="30"/>
        </w:rPr>
        <w:t>.</w:t>
      </w:r>
      <w:r w:rsidR="00C460E3" w:rsidRPr="00D0594F">
        <w:rPr>
          <w:rFonts w:ascii="Times New Roman" w:eastAsia="仿宋" w:hAnsi="Times New Roman" w:cs="Times New Roman"/>
          <w:sz w:val="24"/>
          <w:szCs w:val="30"/>
        </w:rPr>
        <w:t>4</w:t>
      </w:r>
      <w:r w:rsidR="009E06CA" w:rsidRPr="00D0594F">
        <w:rPr>
          <w:rFonts w:ascii="Times New Roman" w:eastAsia="仿宋" w:hAnsi="Times New Roman" w:cs="Times New Roman"/>
          <w:sz w:val="24"/>
          <w:szCs w:val="30"/>
        </w:rPr>
        <w:t>个百分点；就业困难人员占比为</w:t>
      </w:r>
      <w:r w:rsidR="00C460E3" w:rsidRPr="00D0594F">
        <w:rPr>
          <w:rFonts w:ascii="Times New Roman" w:eastAsia="仿宋" w:hAnsi="Times New Roman" w:cs="Times New Roman"/>
          <w:sz w:val="24"/>
          <w:szCs w:val="30"/>
        </w:rPr>
        <w:t>36.87</w:t>
      </w:r>
      <w:r w:rsidR="009E06CA" w:rsidRPr="00D0594F">
        <w:rPr>
          <w:rFonts w:ascii="Times New Roman" w:eastAsia="仿宋" w:hAnsi="Times New Roman" w:cs="Times New Roman"/>
          <w:sz w:val="24"/>
          <w:szCs w:val="30"/>
        </w:rPr>
        <w:t>%</w:t>
      </w:r>
      <w:r w:rsidR="009E06CA" w:rsidRPr="00D0594F">
        <w:rPr>
          <w:rFonts w:ascii="Times New Roman" w:eastAsia="仿宋" w:hAnsi="Times New Roman" w:cs="Times New Roman"/>
          <w:sz w:val="24"/>
          <w:szCs w:val="30"/>
        </w:rPr>
        <w:t>，同比上升</w:t>
      </w:r>
      <w:r w:rsidR="009E06CA" w:rsidRPr="00D0594F">
        <w:rPr>
          <w:rFonts w:ascii="Times New Roman" w:eastAsia="仿宋" w:hAnsi="Times New Roman" w:cs="Times New Roman"/>
          <w:sz w:val="24"/>
          <w:szCs w:val="30"/>
        </w:rPr>
        <w:t>4</w:t>
      </w:r>
      <w:r w:rsidR="00C460E3" w:rsidRPr="00D0594F">
        <w:rPr>
          <w:rFonts w:ascii="Times New Roman" w:eastAsia="仿宋" w:hAnsi="Times New Roman" w:cs="Times New Roman"/>
          <w:sz w:val="24"/>
          <w:szCs w:val="30"/>
        </w:rPr>
        <w:t>3</w:t>
      </w:r>
      <w:r w:rsidR="009E06CA" w:rsidRPr="00D0594F">
        <w:rPr>
          <w:rFonts w:ascii="Times New Roman" w:eastAsia="仿宋" w:hAnsi="Times New Roman" w:cs="Times New Roman"/>
          <w:sz w:val="24"/>
          <w:szCs w:val="30"/>
        </w:rPr>
        <w:t>.</w:t>
      </w:r>
      <w:r w:rsidR="00C460E3" w:rsidRPr="00D0594F">
        <w:rPr>
          <w:rFonts w:ascii="Times New Roman" w:eastAsia="仿宋" w:hAnsi="Times New Roman" w:cs="Times New Roman"/>
          <w:sz w:val="24"/>
          <w:szCs w:val="30"/>
        </w:rPr>
        <w:t>84</w:t>
      </w:r>
      <w:r w:rsidR="009E06CA" w:rsidRPr="00D0594F">
        <w:rPr>
          <w:rFonts w:ascii="Times New Roman" w:eastAsia="仿宋" w:hAnsi="Times New Roman" w:cs="Times New Roman"/>
          <w:sz w:val="24"/>
          <w:szCs w:val="30"/>
        </w:rPr>
        <w:t>个百分点。从近五年</w:t>
      </w:r>
      <w:r w:rsidR="009E06CA" w:rsidRPr="00D0594F">
        <w:rPr>
          <w:rFonts w:ascii="Times New Roman" w:eastAsia="仿宋" w:hAnsi="Times New Roman" w:cs="Times New Roman"/>
          <w:sz w:val="24"/>
          <w:szCs w:val="30"/>
        </w:rPr>
        <w:t>3</w:t>
      </w:r>
      <w:r w:rsidR="009E06CA" w:rsidRPr="00D0594F">
        <w:rPr>
          <w:rFonts w:ascii="Times New Roman" w:eastAsia="仿宋" w:hAnsi="Times New Roman" w:cs="Times New Roman"/>
          <w:sz w:val="24"/>
          <w:szCs w:val="30"/>
        </w:rPr>
        <w:t>季度情况来看，</w:t>
      </w:r>
      <w:r w:rsidR="00C460E3" w:rsidRPr="00D0594F">
        <w:rPr>
          <w:rFonts w:ascii="Times New Roman" w:eastAsia="仿宋" w:hAnsi="Times New Roman" w:cs="Times New Roman"/>
          <w:sz w:val="24"/>
          <w:szCs w:val="30"/>
        </w:rPr>
        <w:t>新增失业人员中女性登记失业人数呈缓慢上升趋势</w:t>
      </w:r>
      <w:r w:rsidR="0090112E" w:rsidRPr="00D0594F">
        <w:rPr>
          <w:rFonts w:ascii="Times New Roman" w:eastAsia="仿宋" w:hAnsi="Times New Roman" w:cs="Times New Roman"/>
          <w:sz w:val="24"/>
          <w:szCs w:val="30"/>
        </w:rPr>
        <w:t>。</w:t>
      </w:r>
    </w:p>
    <w:p w:rsidR="005A674E" w:rsidRPr="00D0594F" w:rsidRDefault="00C460E3" w:rsidP="00134451">
      <w:pPr>
        <w:jc w:val="center"/>
        <w:rPr>
          <w:rFonts w:ascii="Times New Roman" w:eastAsia="仿宋" w:hAnsi="Times New Roman" w:cs="Times New Roman"/>
          <w:sz w:val="24"/>
          <w:szCs w:val="30"/>
        </w:rPr>
      </w:pPr>
      <w:r w:rsidRPr="00D0594F">
        <w:rPr>
          <w:rFonts w:ascii="Times New Roman" w:eastAsia="仿宋" w:hAnsi="Times New Roman" w:cs="Times New Roman"/>
          <w:noProof/>
          <w:sz w:val="24"/>
          <w:szCs w:val="30"/>
        </w:rPr>
        <w:drawing>
          <wp:inline distT="0" distB="0" distL="0" distR="0">
            <wp:extent cx="2773848" cy="2070340"/>
            <wp:effectExtent l="19050" t="0" r="26502" b="611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130F0" w:rsidRPr="00D0594F" w:rsidRDefault="001130F0" w:rsidP="00DC409A">
      <w:pPr>
        <w:jc w:val="center"/>
        <w:rPr>
          <w:rFonts w:ascii="Times New Roman" w:eastAsia="楷体_GB2312" w:hAnsi="Times New Roman" w:cs="Times New Roman"/>
          <w:sz w:val="18"/>
          <w:szCs w:val="30"/>
        </w:rPr>
      </w:pPr>
      <w:r w:rsidRPr="00D0594F">
        <w:rPr>
          <w:rFonts w:ascii="Times New Roman" w:eastAsia="楷体_GB2312" w:hAnsi="Times New Roman" w:cs="Times New Roman"/>
          <w:sz w:val="18"/>
          <w:szCs w:val="30"/>
        </w:rPr>
        <w:t>图</w:t>
      </w:r>
      <w:r w:rsidR="00203187" w:rsidRPr="00D0594F">
        <w:rPr>
          <w:rFonts w:ascii="Times New Roman" w:eastAsia="楷体_GB2312" w:hAnsi="Times New Roman" w:cs="Times New Roman"/>
          <w:sz w:val="18"/>
          <w:szCs w:val="30"/>
        </w:rPr>
        <w:t>六</w:t>
      </w:r>
      <w:r w:rsidRPr="00D0594F">
        <w:rPr>
          <w:rFonts w:ascii="Times New Roman" w:eastAsia="楷体_GB2312" w:hAnsi="Times New Roman" w:cs="Times New Roman"/>
          <w:sz w:val="18"/>
          <w:szCs w:val="30"/>
        </w:rPr>
        <w:t xml:space="preserve">  201</w:t>
      </w:r>
      <w:r w:rsidR="00C460E3" w:rsidRPr="00D0594F">
        <w:rPr>
          <w:rFonts w:ascii="Times New Roman" w:eastAsia="楷体_GB2312" w:hAnsi="Times New Roman" w:cs="Times New Roman"/>
          <w:sz w:val="18"/>
          <w:szCs w:val="30"/>
        </w:rPr>
        <w:t>5</w:t>
      </w:r>
      <w:r w:rsidRPr="00D0594F">
        <w:rPr>
          <w:rFonts w:ascii="Times New Roman" w:eastAsia="楷体_GB2312" w:hAnsi="Times New Roman" w:cs="Times New Roman"/>
          <w:sz w:val="18"/>
          <w:szCs w:val="30"/>
        </w:rPr>
        <w:t>—201</w:t>
      </w:r>
      <w:r w:rsidR="00C460E3" w:rsidRPr="00D0594F">
        <w:rPr>
          <w:rFonts w:ascii="Times New Roman" w:eastAsia="楷体_GB2312" w:hAnsi="Times New Roman" w:cs="Times New Roman"/>
          <w:sz w:val="18"/>
          <w:szCs w:val="30"/>
        </w:rPr>
        <w:t>9</w:t>
      </w:r>
      <w:r w:rsidRPr="00D0594F">
        <w:rPr>
          <w:rFonts w:ascii="Times New Roman" w:eastAsia="楷体_GB2312" w:hAnsi="Times New Roman" w:cs="Times New Roman"/>
          <w:sz w:val="18"/>
          <w:szCs w:val="30"/>
        </w:rPr>
        <w:t>年</w:t>
      </w:r>
      <w:r w:rsidR="009E06CA" w:rsidRPr="00D0594F">
        <w:rPr>
          <w:rFonts w:ascii="Times New Roman" w:eastAsia="楷体_GB2312" w:hAnsi="Times New Roman" w:cs="Times New Roman"/>
          <w:sz w:val="18"/>
          <w:szCs w:val="30"/>
        </w:rPr>
        <w:t>3</w:t>
      </w:r>
      <w:r w:rsidR="00111406" w:rsidRPr="00D0594F">
        <w:rPr>
          <w:rFonts w:ascii="Times New Roman" w:eastAsia="楷体_GB2312" w:hAnsi="Times New Roman" w:cs="Times New Roman"/>
          <w:sz w:val="18"/>
          <w:szCs w:val="30"/>
        </w:rPr>
        <w:t>季度</w:t>
      </w:r>
      <w:r w:rsidRPr="00D0594F">
        <w:rPr>
          <w:rFonts w:ascii="Times New Roman" w:eastAsia="楷体_GB2312" w:hAnsi="Times New Roman" w:cs="Times New Roman"/>
          <w:sz w:val="18"/>
          <w:szCs w:val="30"/>
        </w:rPr>
        <w:t>新增登记失业人员中三类群体占比趋势（单位：</w:t>
      </w:r>
      <w:r w:rsidRPr="00D0594F">
        <w:rPr>
          <w:rFonts w:ascii="Times New Roman" w:eastAsia="楷体_GB2312" w:hAnsi="Times New Roman" w:cs="Times New Roman"/>
          <w:sz w:val="18"/>
          <w:szCs w:val="30"/>
        </w:rPr>
        <w:t>%</w:t>
      </w:r>
      <w:r w:rsidRPr="00D0594F">
        <w:rPr>
          <w:rFonts w:ascii="Times New Roman" w:eastAsia="楷体_GB2312" w:hAnsi="Times New Roman" w:cs="Times New Roman"/>
          <w:sz w:val="18"/>
          <w:szCs w:val="30"/>
        </w:rPr>
        <w:t>）</w:t>
      </w:r>
    </w:p>
    <w:p w:rsidR="00DC2719" w:rsidRPr="00D0594F" w:rsidRDefault="009B45C3" w:rsidP="00203187">
      <w:pPr>
        <w:spacing w:line="440" w:lineRule="exact"/>
        <w:ind w:firstLineChars="200" w:firstLine="480"/>
        <w:rPr>
          <w:rFonts w:ascii="Times New Roman" w:eastAsia="仿宋" w:hAnsi="Times New Roman" w:cs="Times New Roman"/>
          <w:sz w:val="24"/>
          <w:szCs w:val="30"/>
        </w:rPr>
      </w:pPr>
      <w:r w:rsidRPr="00D0594F">
        <w:rPr>
          <w:rFonts w:ascii="Times New Roman" w:eastAsia="仿宋" w:hAnsi="Times New Roman" w:cs="Times New Roman"/>
          <w:sz w:val="24"/>
          <w:szCs w:val="30"/>
        </w:rPr>
        <w:t>201</w:t>
      </w:r>
      <w:r w:rsidR="00C460E3" w:rsidRPr="00D0594F">
        <w:rPr>
          <w:rFonts w:ascii="Times New Roman" w:eastAsia="仿宋" w:hAnsi="Times New Roman" w:cs="Times New Roman"/>
          <w:sz w:val="24"/>
          <w:szCs w:val="30"/>
        </w:rPr>
        <w:t>9</w:t>
      </w:r>
      <w:r w:rsidRPr="00D0594F">
        <w:rPr>
          <w:rFonts w:ascii="Times New Roman" w:eastAsia="仿宋" w:hAnsi="Times New Roman" w:cs="Times New Roman"/>
          <w:sz w:val="24"/>
          <w:szCs w:val="30"/>
        </w:rPr>
        <w:t>年</w:t>
      </w:r>
      <w:r w:rsidR="00A0083A" w:rsidRPr="00D0594F">
        <w:rPr>
          <w:rFonts w:ascii="Times New Roman" w:eastAsia="仿宋" w:hAnsi="Times New Roman" w:cs="Times New Roman"/>
          <w:sz w:val="24"/>
          <w:szCs w:val="30"/>
        </w:rPr>
        <w:t>3</w:t>
      </w:r>
      <w:r w:rsidR="00D550D0" w:rsidRPr="00D0594F">
        <w:rPr>
          <w:rFonts w:ascii="Times New Roman" w:eastAsia="仿宋" w:hAnsi="Times New Roman" w:cs="Times New Roman"/>
          <w:sz w:val="24"/>
          <w:szCs w:val="30"/>
        </w:rPr>
        <w:t>季度，</w:t>
      </w:r>
      <w:r w:rsidR="00F70EBF" w:rsidRPr="00D0594F">
        <w:rPr>
          <w:rFonts w:ascii="Times New Roman" w:eastAsia="仿宋" w:hAnsi="Times New Roman" w:cs="Times New Roman"/>
          <w:sz w:val="24"/>
          <w:szCs w:val="30"/>
        </w:rPr>
        <w:t>城镇登记失业率为</w:t>
      </w:r>
      <w:r w:rsidR="00F70EBF" w:rsidRPr="00D0594F">
        <w:rPr>
          <w:rFonts w:ascii="Times New Roman" w:eastAsia="仿宋" w:hAnsi="Times New Roman" w:cs="Times New Roman"/>
          <w:sz w:val="24"/>
          <w:szCs w:val="30"/>
        </w:rPr>
        <w:t>2.</w:t>
      </w:r>
      <w:r w:rsidR="00C460E3" w:rsidRPr="00D0594F">
        <w:rPr>
          <w:rFonts w:ascii="Times New Roman" w:eastAsia="仿宋" w:hAnsi="Times New Roman" w:cs="Times New Roman"/>
          <w:sz w:val="24"/>
          <w:szCs w:val="30"/>
        </w:rPr>
        <w:t>49</w:t>
      </w:r>
      <w:r w:rsidR="00F70EBF" w:rsidRPr="00D0594F">
        <w:rPr>
          <w:rFonts w:ascii="Times New Roman" w:eastAsia="仿宋" w:hAnsi="Times New Roman" w:cs="Times New Roman"/>
          <w:sz w:val="24"/>
          <w:szCs w:val="30"/>
        </w:rPr>
        <w:t>%</w:t>
      </w:r>
      <w:r w:rsidR="00F70EBF" w:rsidRPr="00D0594F">
        <w:rPr>
          <w:rFonts w:ascii="Times New Roman" w:eastAsia="仿宋" w:hAnsi="Times New Roman" w:cs="Times New Roman"/>
          <w:sz w:val="24"/>
          <w:szCs w:val="30"/>
        </w:rPr>
        <w:t>，同比</w:t>
      </w:r>
      <w:r w:rsidR="00C460E3" w:rsidRPr="00D0594F">
        <w:rPr>
          <w:rFonts w:ascii="Times New Roman" w:eastAsia="仿宋" w:hAnsi="Times New Roman" w:cs="Times New Roman"/>
          <w:sz w:val="24"/>
          <w:szCs w:val="30"/>
        </w:rPr>
        <w:t>下降</w:t>
      </w:r>
      <w:r w:rsidR="00C460E3" w:rsidRPr="00D0594F">
        <w:rPr>
          <w:rFonts w:ascii="Times New Roman" w:eastAsia="仿宋" w:hAnsi="Times New Roman" w:cs="Times New Roman"/>
          <w:sz w:val="24"/>
          <w:szCs w:val="30"/>
        </w:rPr>
        <w:t>11</w:t>
      </w:r>
      <w:r w:rsidR="00F70EBF" w:rsidRPr="00D0594F">
        <w:rPr>
          <w:rFonts w:ascii="Times New Roman" w:eastAsia="仿宋" w:hAnsi="Times New Roman" w:cs="Times New Roman"/>
          <w:sz w:val="24"/>
          <w:szCs w:val="30"/>
        </w:rPr>
        <w:t>.</w:t>
      </w:r>
      <w:r w:rsidR="00C460E3" w:rsidRPr="00D0594F">
        <w:rPr>
          <w:rFonts w:ascii="Times New Roman" w:eastAsia="仿宋" w:hAnsi="Times New Roman" w:cs="Times New Roman"/>
          <w:sz w:val="24"/>
          <w:szCs w:val="30"/>
        </w:rPr>
        <w:t>48</w:t>
      </w:r>
      <w:r w:rsidR="00F70EBF" w:rsidRPr="00D0594F">
        <w:rPr>
          <w:rFonts w:ascii="Times New Roman" w:eastAsia="仿宋" w:hAnsi="Times New Roman" w:cs="Times New Roman"/>
          <w:sz w:val="24"/>
          <w:szCs w:val="30"/>
        </w:rPr>
        <w:t>%</w:t>
      </w:r>
      <w:r w:rsidR="00F70EBF" w:rsidRPr="00D0594F">
        <w:rPr>
          <w:rFonts w:ascii="Times New Roman" w:eastAsia="仿宋" w:hAnsi="Times New Roman" w:cs="Times New Roman"/>
          <w:sz w:val="24"/>
          <w:szCs w:val="30"/>
        </w:rPr>
        <w:t>。</w:t>
      </w:r>
      <w:r w:rsidR="00AB67D9" w:rsidRPr="00D0594F">
        <w:rPr>
          <w:rFonts w:ascii="Times New Roman" w:eastAsia="仿宋" w:hAnsi="Times New Roman" w:cs="Times New Roman"/>
          <w:sz w:val="24"/>
          <w:szCs w:val="30"/>
        </w:rPr>
        <w:t>从各地市州情况来看，登记失业率最高为</w:t>
      </w:r>
      <w:r w:rsidR="00C460E3" w:rsidRPr="00D0594F">
        <w:rPr>
          <w:rFonts w:ascii="Times New Roman" w:eastAsia="仿宋" w:hAnsi="Times New Roman" w:cs="Times New Roman"/>
          <w:sz w:val="24"/>
          <w:szCs w:val="30"/>
        </w:rPr>
        <w:t>3</w:t>
      </w:r>
      <w:r w:rsidR="00AB67D9" w:rsidRPr="00D0594F">
        <w:rPr>
          <w:rFonts w:ascii="Times New Roman" w:eastAsia="仿宋" w:hAnsi="Times New Roman" w:cs="Times New Roman"/>
          <w:sz w:val="24"/>
          <w:szCs w:val="30"/>
        </w:rPr>
        <w:t>.</w:t>
      </w:r>
      <w:r w:rsidR="00C460E3" w:rsidRPr="00D0594F">
        <w:rPr>
          <w:rFonts w:ascii="Times New Roman" w:eastAsia="仿宋" w:hAnsi="Times New Roman" w:cs="Times New Roman"/>
          <w:sz w:val="24"/>
          <w:szCs w:val="30"/>
        </w:rPr>
        <w:t>41</w:t>
      </w:r>
      <w:r w:rsidR="00AB67D9" w:rsidRPr="00D0594F">
        <w:rPr>
          <w:rFonts w:ascii="Times New Roman" w:eastAsia="仿宋" w:hAnsi="Times New Roman" w:cs="Times New Roman"/>
          <w:sz w:val="24"/>
          <w:szCs w:val="30"/>
        </w:rPr>
        <w:t>%</w:t>
      </w:r>
      <w:r w:rsidR="00AB67D9" w:rsidRPr="00D0594F">
        <w:rPr>
          <w:rFonts w:ascii="Times New Roman" w:eastAsia="仿宋" w:hAnsi="Times New Roman" w:cs="Times New Roman"/>
          <w:sz w:val="24"/>
          <w:szCs w:val="30"/>
        </w:rPr>
        <w:t>，最低为</w:t>
      </w:r>
      <w:r w:rsidR="00A0083A" w:rsidRPr="00D0594F">
        <w:rPr>
          <w:rFonts w:ascii="Times New Roman" w:eastAsia="仿宋" w:hAnsi="Times New Roman" w:cs="Times New Roman"/>
          <w:sz w:val="24"/>
          <w:szCs w:val="30"/>
        </w:rPr>
        <w:t>1</w:t>
      </w:r>
      <w:r w:rsidR="00AB67D9" w:rsidRPr="00D0594F">
        <w:rPr>
          <w:rFonts w:ascii="Times New Roman" w:eastAsia="仿宋" w:hAnsi="Times New Roman" w:cs="Times New Roman"/>
          <w:sz w:val="24"/>
          <w:szCs w:val="30"/>
        </w:rPr>
        <w:t>.</w:t>
      </w:r>
      <w:r w:rsidR="00C460E3" w:rsidRPr="00D0594F">
        <w:rPr>
          <w:rFonts w:ascii="Times New Roman" w:eastAsia="仿宋" w:hAnsi="Times New Roman" w:cs="Times New Roman"/>
          <w:sz w:val="24"/>
          <w:szCs w:val="30"/>
        </w:rPr>
        <w:t>84</w:t>
      </w:r>
      <w:r w:rsidR="00AB67D9" w:rsidRPr="00D0594F">
        <w:rPr>
          <w:rFonts w:ascii="Times New Roman" w:eastAsia="仿宋" w:hAnsi="Times New Roman" w:cs="Times New Roman"/>
          <w:sz w:val="24"/>
          <w:szCs w:val="30"/>
        </w:rPr>
        <w:t>%</w:t>
      </w:r>
      <w:r w:rsidR="00AB67D9" w:rsidRPr="00D0594F">
        <w:rPr>
          <w:rFonts w:ascii="Times New Roman" w:eastAsia="仿宋" w:hAnsi="Times New Roman" w:cs="Times New Roman"/>
          <w:sz w:val="24"/>
          <w:szCs w:val="30"/>
        </w:rPr>
        <w:t>。</w:t>
      </w:r>
      <w:r w:rsidR="007F25EE" w:rsidRPr="00D0594F">
        <w:rPr>
          <w:rFonts w:ascii="Times New Roman" w:eastAsia="仿宋" w:hAnsi="Times New Roman" w:cs="Times New Roman"/>
          <w:sz w:val="24"/>
          <w:szCs w:val="30"/>
        </w:rPr>
        <w:t>近五年来，我省城镇登记失业率均</w:t>
      </w:r>
      <w:r w:rsidR="00C93049" w:rsidRPr="00D0594F">
        <w:rPr>
          <w:rFonts w:ascii="Times New Roman" w:eastAsia="仿宋" w:hAnsi="Times New Roman" w:cs="Times New Roman"/>
          <w:sz w:val="24"/>
          <w:szCs w:val="30"/>
        </w:rPr>
        <w:t>低于</w:t>
      </w:r>
      <w:r w:rsidR="007F25EE" w:rsidRPr="00D0594F">
        <w:rPr>
          <w:rFonts w:ascii="Times New Roman" w:eastAsia="仿宋" w:hAnsi="Times New Roman" w:cs="Times New Roman"/>
          <w:sz w:val="24"/>
          <w:szCs w:val="30"/>
        </w:rPr>
        <w:t>4.5%</w:t>
      </w:r>
      <w:r w:rsidR="00C93049" w:rsidRPr="00D0594F">
        <w:rPr>
          <w:rFonts w:ascii="Times New Roman" w:eastAsia="仿宋" w:hAnsi="Times New Roman" w:cs="Times New Roman"/>
          <w:sz w:val="24"/>
          <w:szCs w:val="30"/>
        </w:rPr>
        <w:t>调控目标</w:t>
      </w:r>
      <w:r w:rsidR="007F25EE" w:rsidRPr="00D0594F">
        <w:rPr>
          <w:rFonts w:ascii="Times New Roman" w:eastAsia="仿宋" w:hAnsi="Times New Roman" w:cs="Times New Roman"/>
          <w:sz w:val="24"/>
          <w:szCs w:val="30"/>
        </w:rPr>
        <w:t>。</w:t>
      </w:r>
    </w:p>
    <w:p w:rsidR="00DC2719" w:rsidRPr="00D0594F" w:rsidRDefault="00864264">
      <w:pPr>
        <w:jc w:val="center"/>
        <w:rPr>
          <w:rFonts w:ascii="Times New Roman" w:hAnsi="Times New Roman" w:cs="Times New Roman"/>
          <w:sz w:val="24"/>
          <w:szCs w:val="30"/>
        </w:rPr>
      </w:pPr>
      <w:r w:rsidRPr="00D0594F">
        <w:rPr>
          <w:rFonts w:ascii="Times New Roman" w:hAnsi="Times New Roman" w:cs="Times New Roman"/>
          <w:noProof/>
          <w:sz w:val="24"/>
          <w:szCs w:val="30"/>
        </w:rPr>
        <w:lastRenderedPageBreak/>
        <w:drawing>
          <wp:inline distT="0" distB="0" distL="0" distR="0">
            <wp:extent cx="2775753" cy="1980000"/>
            <wp:effectExtent l="19050" t="0" r="24597" b="120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C2719" w:rsidRPr="00D0594F" w:rsidRDefault="007F25EE">
      <w:pPr>
        <w:jc w:val="center"/>
        <w:rPr>
          <w:rFonts w:ascii="Times New Roman" w:eastAsia="楷体_GB2312" w:hAnsi="Times New Roman" w:cs="Times New Roman"/>
          <w:sz w:val="18"/>
          <w:szCs w:val="30"/>
        </w:rPr>
      </w:pPr>
      <w:r w:rsidRPr="00D0594F">
        <w:rPr>
          <w:rFonts w:ascii="Times New Roman" w:eastAsia="楷体_GB2312" w:hAnsi="Times New Roman" w:cs="Times New Roman"/>
          <w:sz w:val="18"/>
          <w:szCs w:val="30"/>
        </w:rPr>
        <w:t>图</w:t>
      </w:r>
      <w:r w:rsidR="00203187" w:rsidRPr="00D0594F">
        <w:rPr>
          <w:rFonts w:ascii="Times New Roman" w:eastAsia="楷体_GB2312" w:hAnsi="Times New Roman" w:cs="Times New Roman"/>
          <w:sz w:val="18"/>
          <w:szCs w:val="30"/>
        </w:rPr>
        <w:t>七</w:t>
      </w:r>
      <w:r w:rsidRPr="00D0594F">
        <w:rPr>
          <w:rFonts w:ascii="Times New Roman" w:eastAsia="楷体_GB2312" w:hAnsi="Times New Roman" w:cs="Times New Roman"/>
          <w:sz w:val="18"/>
          <w:szCs w:val="30"/>
        </w:rPr>
        <w:t xml:space="preserve">  </w:t>
      </w:r>
      <w:r w:rsidR="00C93049" w:rsidRPr="00D0594F">
        <w:rPr>
          <w:rFonts w:ascii="Times New Roman" w:eastAsia="楷体_GB2312" w:hAnsi="Times New Roman" w:cs="Times New Roman"/>
          <w:sz w:val="18"/>
          <w:szCs w:val="30"/>
        </w:rPr>
        <w:t>201</w:t>
      </w:r>
      <w:r w:rsidR="00864264" w:rsidRPr="00D0594F">
        <w:rPr>
          <w:rFonts w:ascii="Times New Roman" w:eastAsia="楷体_GB2312" w:hAnsi="Times New Roman" w:cs="Times New Roman"/>
          <w:sz w:val="18"/>
          <w:szCs w:val="30"/>
        </w:rPr>
        <w:t>5</w:t>
      </w:r>
      <w:r w:rsidR="00C93049" w:rsidRPr="00D0594F">
        <w:rPr>
          <w:rFonts w:ascii="Times New Roman" w:eastAsia="楷体_GB2312" w:hAnsi="Times New Roman" w:cs="Times New Roman"/>
          <w:sz w:val="18"/>
          <w:szCs w:val="30"/>
        </w:rPr>
        <w:t>—201</w:t>
      </w:r>
      <w:r w:rsidR="00864264" w:rsidRPr="00D0594F">
        <w:rPr>
          <w:rFonts w:ascii="Times New Roman" w:eastAsia="楷体_GB2312" w:hAnsi="Times New Roman" w:cs="Times New Roman"/>
          <w:sz w:val="18"/>
          <w:szCs w:val="30"/>
        </w:rPr>
        <w:t>9</w:t>
      </w:r>
      <w:r w:rsidRPr="00D0594F">
        <w:rPr>
          <w:rFonts w:ascii="Times New Roman" w:eastAsia="楷体_GB2312" w:hAnsi="Times New Roman" w:cs="Times New Roman"/>
          <w:sz w:val="18"/>
          <w:szCs w:val="30"/>
        </w:rPr>
        <w:t>年</w:t>
      </w:r>
      <w:r w:rsidR="00A0083A" w:rsidRPr="00D0594F">
        <w:rPr>
          <w:rFonts w:ascii="Times New Roman" w:eastAsia="楷体_GB2312" w:hAnsi="Times New Roman" w:cs="Times New Roman"/>
          <w:sz w:val="18"/>
          <w:szCs w:val="30"/>
        </w:rPr>
        <w:t>9</w:t>
      </w:r>
      <w:r w:rsidR="006D0B70" w:rsidRPr="00D0594F">
        <w:rPr>
          <w:rFonts w:ascii="Times New Roman" w:eastAsia="楷体_GB2312" w:hAnsi="Times New Roman" w:cs="Times New Roman"/>
          <w:sz w:val="18"/>
          <w:szCs w:val="30"/>
        </w:rPr>
        <w:t>月底期末</w:t>
      </w:r>
      <w:r w:rsidRPr="00D0594F">
        <w:rPr>
          <w:rFonts w:ascii="Times New Roman" w:eastAsia="楷体_GB2312" w:hAnsi="Times New Roman" w:cs="Times New Roman"/>
          <w:sz w:val="18"/>
          <w:szCs w:val="30"/>
        </w:rPr>
        <w:t>城镇登记失业率</w:t>
      </w:r>
      <w:r w:rsidR="00D8768B" w:rsidRPr="00D0594F">
        <w:rPr>
          <w:rFonts w:ascii="Times New Roman" w:eastAsia="楷体_GB2312" w:hAnsi="Times New Roman" w:cs="Times New Roman"/>
          <w:sz w:val="18"/>
          <w:szCs w:val="30"/>
        </w:rPr>
        <w:t>趋势图</w:t>
      </w:r>
      <w:r w:rsidRPr="00D0594F">
        <w:rPr>
          <w:rFonts w:ascii="Times New Roman" w:eastAsia="楷体_GB2312" w:hAnsi="Times New Roman" w:cs="Times New Roman"/>
          <w:sz w:val="18"/>
          <w:szCs w:val="30"/>
        </w:rPr>
        <w:t>（单位</w:t>
      </w:r>
      <w:r w:rsidRPr="00D0594F">
        <w:rPr>
          <w:rFonts w:ascii="Times New Roman" w:eastAsia="楷体_GB2312" w:hAnsi="Times New Roman" w:cs="Times New Roman"/>
          <w:sz w:val="18"/>
          <w:szCs w:val="30"/>
        </w:rPr>
        <w:t>:%</w:t>
      </w:r>
      <w:r w:rsidRPr="00D0594F">
        <w:rPr>
          <w:rFonts w:ascii="Times New Roman" w:eastAsia="楷体_GB2312" w:hAnsi="Times New Roman" w:cs="Times New Roman"/>
          <w:sz w:val="18"/>
          <w:szCs w:val="30"/>
        </w:rPr>
        <w:t>）</w:t>
      </w:r>
    </w:p>
    <w:p w:rsidR="00DC2719" w:rsidRPr="00D0594F" w:rsidRDefault="00C93049" w:rsidP="00203187">
      <w:pPr>
        <w:spacing w:line="540" w:lineRule="exact"/>
        <w:ind w:firstLineChars="200" w:firstLine="458"/>
        <w:rPr>
          <w:rFonts w:ascii="Times New Roman" w:eastAsia="楷体" w:hAnsi="Times New Roman" w:cs="Times New Roman"/>
          <w:b/>
          <w:spacing w:val="-6"/>
          <w:sz w:val="24"/>
          <w:szCs w:val="30"/>
        </w:rPr>
      </w:pPr>
      <w:r w:rsidRPr="00D0594F">
        <w:rPr>
          <w:rFonts w:ascii="Times New Roman" w:eastAsia="楷体" w:hAnsi="Times New Roman" w:cs="Times New Roman"/>
          <w:b/>
          <w:spacing w:val="-6"/>
          <w:sz w:val="24"/>
          <w:szCs w:val="30"/>
        </w:rPr>
        <w:t>4</w:t>
      </w:r>
      <w:r w:rsidR="007F25EE" w:rsidRPr="00D0594F">
        <w:rPr>
          <w:rFonts w:ascii="Times New Roman" w:eastAsia="楷体" w:hAnsi="Times New Roman" w:cs="Times New Roman"/>
          <w:b/>
          <w:spacing w:val="-6"/>
          <w:sz w:val="24"/>
          <w:szCs w:val="30"/>
        </w:rPr>
        <w:t>、就业</w:t>
      </w:r>
      <w:r w:rsidR="000F596A" w:rsidRPr="00D0594F">
        <w:rPr>
          <w:rFonts w:ascii="Times New Roman" w:eastAsia="楷体" w:hAnsi="Times New Roman" w:cs="Times New Roman"/>
          <w:b/>
          <w:spacing w:val="-6"/>
          <w:sz w:val="24"/>
          <w:szCs w:val="30"/>
        </w:rPr>
        <w:t>补助</w:t>
      </w:r>
      <w:r w:rsidR="007F25EE" w:rsidRPr="00D0594F">
        <w:rPr>
          <w:rFonts w:ascii="Times New Roman" w:eastAsia="楷体" w:hAnsi="Times New Roman" w:cs="Times New Roman"/>
          <w:b/>
          <w:spacing w:val="-6"/>
          <w:sz w:val="24"/>
          <w:szCs w:val="30"/>
        </w:rPr>
        <w:t>资金扶持</w:t>
      </w:r>
      <w:r w:rsidR="00A47144" w:rsidRPr="00D0594F">
        <w:rPr>
          <w:rFonts w:ascii="Times New Roman" w:eastAsia="楷体" w:hAnsi="Times New Roman" w:cs="Times New Roman"/>
          <w:b/>
          <w:spacing w:val="-6"/>
          <w:sz w:val="24"/>
          <w:szCs w:val="30"/>
        </w:rPr>
        <w:t>弱势群体成效显著</w:t>
      </w:r>
    </w:p>
    <w:p w:rsidR="009D1D30" w:rsidRPr="00D0594F" w:rsidRDefault="0059790F" w:rsidP="00203187">
      <w:pPr>
        <w:spacing w:line="440" w:lineRule="exact"/>
        <w:ind w:firstLineChars="200" w:firstLine="480"/>
        <w:rPr>
          <w:rFonts w:ascii="Times New Roman" w:eastAsia="仿宋" w:hAnsi="Times New Roman" w:cs="Times New Roman"/>
          <w:sz w:val="24"/>
          <w:szCs w:val="30"/>
        </w:rPr>
      </w:pPr>
      <w:r w:rsidRPr="00D0594F">
        <w:rPr>
          <w:rFonts w:ascii="Times New Roman" w:eastAsia="仿宋" w:hAnsi="Times New Roman" w:cs="Times New Roman"/>
          <w:sz w:val="24"/>
          <w:szCs w:val="30"/>
        </w:rPr>
        <w:t>201</w:t>
      </w:r>
      <w:r w:rsidR="00C82EC5" w:rsidRPr="00D0594F">
        <w:rPr>
          <w:rFonts w:ascii="Times New Roman" w:eastAsia="仿宋" w:hAnsi="Times New Roman" w:cs="Times New Roman"/>
          <w:sz w:val="24"/>
          <w:szCs w:val="30"/>
        </w:rPr>
        <w:t>9</w:t>
      </w:r>
      <w:r w:rsidR="007F25EE" w:rsidRPr="00D0594F">
        <w:rPr>
          <w:rFonts w:ascii="Times New Roman" w:eastAsia="仿宋" w:hAnsi="Times New Roman" w:cs="Times New Roman"/>
          <w:sz w:val="24"/>
          <w:szCs w:val="30"/>
        </w:rPr>
        <w:t>年</w:t>
      </w:r>
      <w:r w:rsidR="00A0083A" w:rsidRPr="00D0594F">
        <w:rPr>
          <w:rFonts w:ascii="Times New Roman" w:eastAsia="仿宋" w:hAnsi="Times New Roman" w:cs="Times New Roman"/>
          <w:sz w:val="24"/>
          <w:szCs w:val="30"/>
        </w:rPr>
        <w:t>3</w:t>
      </w:r>
      <w:r w:rsidR="00CB4F80" w:rsidRPr="00D0594F">
        <w:rPr>
          <w:rFonts w:ascii="Times New Roman" w:eastAsia="仿宋" w:hAnsi="Times New Roman" w:cs="Times New Roman"/>
          <w:sz w:val="24"/>
          <w:szCs w:val="30"/>
        </w:rPr>
        <w:t>季度，</w:t>
      </w:r>
      <w:r w:rsidR="00B33AA6" w:rsidRPr="00D0594F">
        <w:rPr>
          <w:rFonts w:ascii="Times New Roman" w:eastAsia="仿宋" w:hAnsi="Times New Roman" w:cs="Times New Roman"/>
          <w:sz w:val="24"/>
          <w:szCs w:val="30"/>
        </w:rPr>
        <w:t>全省</w:t>
      </w:r>
      <w:r w:rsidR="007F25EE" w:rsidRPr="00D0594F">
        <w:rPr>
          <w:rFonts w:ascii="Times New Roman" w:eastAsia="仿宋" w:hAnsi="Times New Roman" w:cs="Times New Roman"/>
          <w:sz w:val="24"/>
          <w:szCs w:val="30"/>
        </w:rPr>
        <w:t>享受就业</w:t>
      </w:r>
      <w:r w:rsidR="00116495" w:rsidRPr="00D0594F">
        <w:rPr>
          <w:rFonts w:ascii="Times New Roman" w:eastAsia="仿宋" w:hAnsi="Times New Roman" w:cs="Times New Roman"/>
          <w:sz w:val="24"/>
          <w:szCs w:val="30"/>
        </w:rPr>
        <w:t>补助</w:t>
      </w:r>
      <w:r w:rsidR="007F25EE" w:rsidRPr="00D0594F">
        <w:rPr>
          <w:rFonts w:ascii="Times New Roman" w:eastAsia="仿宋" w:hAnsi="Times New Roman" w:cs="Times New Roman"/>
          <w:sz w:val="24"/>
          <w:szCs w:val="30"/>
        </w:rPr>
        <w:t>资金政策</w:t>
      </w:r>
      <w:r w:rsidR="005A62AE">
        <w:rPr>
          <w:rFonts w:ascii="Times New Roman" w:eastAsia="仿宋" w:hAnsi="Times New Roman" w:cs="Times New Roman" w:hint="eastAsia"/>
          <w:sz w:val="24"/>
          <w:szCs w:val="30"/>
        </w:rPr>
        <w:t>40</w:t>
      </w:r>
      <w:r w:rsidR="00B84215" w:rsidRPr="00D0594F">
        <w:rPr>
          <w:rFonts w:ascii="Times New Roman" w:eastAsia="仿宋" w:hAnsi="Times New Roman" w:cs="Times New Roman"/>
          <w:sz w:val="24"/>
          <w:szCs w:val="30"/>
        </w:rPr>
        <w:t>.</w:t>
      </w:r>
      <w:r w:rsidR="005A62AE">
        <w:rPr>
          <w:rFonts w:ascii="Times New Roman" w:eastAsia="仿宋" w:hAnsi="Times New Roman" w:cs="Times New Roman" w:hint="eastAsia"/>
          <w:sz w:val="24"/>
          <w:szCs w:val="30"/>
        </w:rPr>
        <w:t>2</w:t>
      </w:r>
      <w:r w:rsidR="007F25EE" w:rsidRPr="00D0594F">
        <w:rPr>
          <w:rFonts w:ascii="Times New Roman" w:eastAsia="仿宋" w:hAnsi="Times New Roman" w:cs="Times New Roman"/>
          <w:sz w:val="24"/>
          <w:szCs w:val="30"/>
        </w:rPr>
        <w:t>万人</w:t>
      </w:r>
      <w:r w:rsidR="00B84215" w:rsidRPr="00D0594F">
        <w:rPr>
          <w:rFonts w:ascii="Times New Roman" w:eastAsia="仿宋" w:hAnsi="Times New Roman" w:cs="Times New Roman"/>
          <w:sz w:val="24"/>
          <w:szCs w:val="30"/>
        </w:rPr>
        <w:t>次</w:t>
      </w:r>
      <w:r w:rsidR="00B8475F" w:rsidRPr="00D0594F">
        <w:rPr>
          <w:rFonts w:ascii="Times New Roman" w:eastAsia="仿宋" w:hAnsi="Times New Roman" w:cs="Times New Roman"/>
          <w:sz w:val="24"/>
          <w:szCs w:val="30"/>
        </w:rPr>
        <w:t>，同比去年增加</w:t>
      </w:r>
      <w:r w:rsidR="00B8475F">
        <w:rPr>
          <w:rFonts w:ascii="Times New Roman" w:eastAsia="仿宋" w:hAnsi="Times New Roman" w:cs="Times New Roman" w:hint="eastAsia"/>
          <w:sz w:val="24"/>
          <w:szCs w:val="30"/>
        </w:rPr>
        <w:t>10</w:t>
      </w:r>
      <w:r w:rsidR="00B8475F" w:rsidRPr="00D0594F">
        <w:rPr>
          <w:rFonts w:ascii="Times New Roman" w:eastAsia="仿宋" w:hAnsi="Times New Roman" w:cs="Times New Roman"/>
          <w:sz w:val="24"/>
          <w:szCs w:val="30"/>
        </w:rPr>
        <w:t>.</w:t>
      </w:r>
      <w:r w:rsidR="00B8475F">
        <w:rPr>
          <w:rFonts w:ascii="Times New Roman" w:eastAsia="仿宋" w:hAnsi="Times New Roman" w:cs="Times New Roman" w:hint="eastAsia"/>
          <w:sz w:val="24"/>
          <w:szCs w:val="30"/>
        </w:rPr>
        <w:t>64</w:t>
      </w:r>
      <w:r w:rsidR="00B8475F" w:rsidRPr="00D0594F">
        <w:rPr>
          <w:rFonts w:ascii="Times New Roman" w:eastAsia="仿宋" w:hAnsi="Times New Roman" w:cs="Times New Roman"/>
          <w:sz w:val="24"/>
          <w:szCs w:val="30"/>
        </w:rPr>
        <w:t>%</w:t>
      </w:r>
      <w:r w:rsidR="00B8475F">
        <w:rPr>
          <w:rFonts w:ascii="Times New Roman" w:eastAsia="仿宋" w:hAnsi="Times New Roman" w:cs="Times New Roman" w:hint="eastAsia"/>
          <w:sz w:val="24"/>
          <w:szCs w:val="30"/>
        </w:rPr>
        <w:t>。</w:t>
      </w:r>
      <w:r w:rsidR="009D1D30" w:rsidRPr="00D0594F">
        <w:rPr>
          <w:rFonts w:ascii="Times New Roman" w:eastAsia="仿宋" w:hAnsi="Times New Roman" w:cs="Times New Roman"/>
          <w:sz w:val="24"/>
          <w:szCs w:val="30"/>
        </w:rPr>
        <w:t>五项补贴（社会保险补贴、公益性岗位补贴、职业培训补贴、技能鉴定补贴、就业见习补贴）</w:t>
      </w:r>
      <w:r w:rsidR="003D31AC" w:rsidRPr="00D0594F">
        <w:rPr>
          <w:rFonts w:ascii="Times New Roman" w:eastAsia="仿宋" w:hAnsi="Times New Roman" w:cs="Times New Roman"/>
          <w:sz w:val="24"/>
          <w:szCs w:val="30"/>
        </w:rPr>
        <w:t>享受</w:t>
      </w:r>
      <w:r w:rsidR="007F25EE" w:rsidRPr="00D0594F">
        <w:rPr>
          <w:rFonts w:ascii="Times New Roman" w:eastAsia="仿宋" w:hAnsi="Times New Roman" w:cs="Times New Roman"/>
          <w:sz w:val="24"/>
          <w:szCs w:val="30"/>
        </w:rPr>
        <w:t>人数</w:t>
      </w:r>
      <w:r w:rsidR="009D1D30" w:rsidRPr="00D0594F">
        <w:rPr>
          <w:rFonts w:ascii="Times New Roman" w:eastAsia="仿宋" w:hAnsi="Times New Roman" w:cs="Times New Roman"/>
          <w:sz w:val="24"/>
          <w:szCs w:val="30"/>
        </w:rPr>
        <w:t>占</w:t>
      </w:r>
      <w:r w:rsidR="003D31AC" w:rsidRPr="00D0594F">
        <w:rPr>
          <w:rFonts w:ascii="Times New Roman" w:eastAsia="仿宋" w:hAnsi="Times New Roman" w:cs="Times New Roman"/>
          <w:sz w:val="24"/>
          <w:szCs w:val="30"/>
        </w:rPr>
        <w:t>各项</w:t>
      </w:r>
      <w:r w:rsidR="009D1D30" w:rsidRPr="00D0594F">
        <w:rPr>
          <w:rFonts w:ascii="Times New Roman" w:eastAsia="仿宋" w:hAnsi="Times New Roman" w:cs="Times New Roman"/>
          <w:sz w:val="24"/>
          <w:szCs w:val="30"/>
        </w:rPr>
        <w:t>补贴</w:t>
      </w:r>
      <w:r w:rsidR="003D31AC" w:rsidRPr="00D0594F">
        <w:rPr>
          <w:rFonts w:ascii="Times New Roman" w:eastAsia="仿宋" w:hAnsi="Times New Roman" w:cs="Times New Roman"/>
          <w:sz w:val="24"/>
          <w:szCs w:val="30"/>
        </w:rPr>
        <w:t>享受</w:t>
      </w:r>
      <w:r w:rsidR="009D1D30" w:rsidRPr="00D0594F">
        <w:rPr>
          <w:rFonts w:ascii="Times New Roman" w:eastAsia="仿宋" w:hAnsi="Times New Roman" w:cs="Times New Roman"/>
          <w:sz w:val="24"/>
          <w:szCs w:val="30"/>
        </w:rPr>
        <w:t>总人数的</w:t>
      </w:r>
      <w:r w:rsidR="005A62AE">
        <w:rPr>
          <w:rFonts w:ascii="Times New Roman" w:eastAsia="仿宋" w:hAnsi="Times New Roman" w:cs="Times New Roman" w:hint="eastAsia"/>
          <w:sz w:val="24"/>
          <w:szCs w:val="30"/>
        </w:rPr>
        <w:t>83</w:t>
      </w:r>
      <w:r w:rsidR="00B63184" w:rsidRPr="00D0594F">
        <w:rPr>
          <w:rFonts w:ascii="Times New Roman" w:eastAsia="仿宋" w:hAnsi="Times New Roman" w:cs="Times New Roman"/>
          <w:sz w:val="24"/>
          <w:szCs w:val="30"/>
        </w:rPr>
        <w:t>.</w:t>
      </w:r>
      <w:r w:rsidR="00D86FE4" w:rsidRPr="00D0594F">
        <w:rPr>
          <w:rFonts w:ascii="Times New Roman" w:eastAsia="仿宋" w:hAnsi="Times New Roman" w:cs="Times New Roman"/>
          <w:sz w:val="24"/>
          <w:szCs w:val="30"/>
        </w:rPr>
        <w:t>0</w:t>
      </w:r>
      <w:r w:rsidR="005A62AE">
        <w:rPr>
          <w:rFonts w:ascii="Times New Roman" w:eastAsia="仿宋" w:hAnsi="Times New Roman" w:cs="Times New Roman" w:hint="eastAsia"/>
          <w:sz w:val="24"/>
          <w:szCs w:val="30"/>
        </w:rPr>
        <w:t>2</w:t>
      </w:r>
      <w:r w:rsidR="009D1D30" w:rsidRPr="00D0594F">
        <w:rPr>
          <w:rFonts w:ascii="Times New Roman" w:eastAsia="仿宋" w:hAnsi="Times New Roman" w:cs="Times New Roman"/>
          <w:sz w:val="24"/>
          <w:szCs w:val="30"/>
        </w:rPr>
        <w:t>%</w:t>
      </w:r>
      <w:r w:rsidR="00B8475F">
        <w:rPr>
          <w:rFonts w:ascii="Times New Roman" w:eastAsia="仿宋" w:hAnsi="Times New Roman" w:cs="Times New Roman" w:hint="eastAsia"/>
          <w:sz w:val="24"/>
          <w:szCs w:val="30"/>
        </w:rPr>
        <w:t>，</w:t>
      </w:r>
      <w:r w:rsidR="006E4A69" w:rsidRPr="00D0594F">
        <w:rPr>
          <w:rFonts w:ascii="Times New Roman" w:eastAsia="仿宋" w:hAnsi="Times New Roman" w:cs="Times New Roman"/>
          <w:sz w:val="24"/>
          <w:szCs w:val="30"/>
        </w:rPr>
        <w:t>同比去年享受人数整体</w:t>
      </w:r>
      <w:r w:rsidR="008B172F" w:rsidRPr="00D0594F">
        <w:rPr>
          <w:rFonts w:ascii="Times New Roman" w:eastAsia="仿宋" w:hAnsi="Times New Roman" w:cs="Times New Roman"/>
          <w:sz w:val="24"/>
          <w:szCs w:val="30"/>
        </w:rPr>
        <w:t>增加</w:t>
      </w:r>
      <w:r w:rsidR="00D86FE4" w:rsidRPr="00D0594F">
        <w:rPr>
          <w:rFonts w:ascii="Times New Roman" w:eastAsia="仿宋" w:hAnsi="Times New Roman" w:cs="Times New Roman"/>
          <w:sz w:val="24"/>
          <w:szCs w:val="30"/>
        </w:rPr>
        <w:t>3</w:t>
      </w:r>
      <w:r w:rsidR="00663743" w:rsidRPr="00D0594F">
        <w:rPr>
          <w:rFonts w:ascii="Times New Roman" w:eastAsia="仿宋" w:hAnsi="Times New Roman" w:cs="Times New Roman"/>
          <w:sz w:val="24"/>
          <w:szCs w:val="30"/>
        </w:rPr>
        <w:t>.</w:t>
      </w:r>
      <w:r w:rsidR="00D86FE4" w:rsidRPr="00D0594F">
        <w:rPr>
          <w:rFonts w:ascii="Times New Roman" w:eastAsia="仿宋" w:hAnsi="Times New Roman" w:cs="Times New Roman"/>
          <w:sz w:val="24"/>
          <w:szCs w:val="30"/>
        </w:rPr>
        <w:t>56</w:t>
      </w:r>
      <w:r w:rsidR="00663743" w:rsidRPr="00D0594F">
        <w:rPr>
          <w:rFonts w:ascii="Times New Roman" w:eastAsia="仿宋" w:hAnsi="Times New Roman" w:cs="Times New Roman"/>
          <w:sz w:val="24"/>
          <w:szCs w:val="30"/>
        </w:rPr>
        <w:t>%</w:t>
      </w:r>
      <w:r w:rsidR="006E4A69" w:rsidRPr="00D0594F">
        <w:rPr>
          <w:rFonts w:ascii="Times New Roman" w:eastAsia="仿宋" w:hAnsi="Times New Roman" w:cs="Times New Roman"/>
          <w:sz w:val="24"/>
          <w:szCs w:val="30"/>
        </w:rPr>
        <w:t>，</w:t>
      </w:r>
      <w:r w:rsidR="00B63184" w:rsidRPr="00D0594F">
        <w:rPr>
          <w:rFonts w:ascii="Times New Roman" w:eastAsia="仿宋" w:hAnsi="Times New Roman" w:cs="Times New Roman"/>
          <w:sz w:val="24"/>
          <w:szCs w:val="30"/>
        </w:rPr>
        <w:t>其中，职业培训</w:t>
      </w:r>
      <w:r w:rsidR="006E4A69" w:rsidRPr="00D0594F">
        <w:rPr>
          <w:rFonts w:ascii="Times New Roman" w:eastAsia="仿宋" w:hAnsi="Times New Roman" w:cs="Times New Roman"/>
          <w:sz w:val="24"/>
          <w:szCs w:val="30"/>
        </w:rPr>
        <w:t>补贴</w:t>
      </w:r>
      <w:r w:rsidR="00B21D47" w:rsidRPr="00D0594F">
        <w:rPr>
          <w:rFonts w:ascii="Times New Roman" w:eastAsia="仿宋" w:hAnsi="Times New Roman" w:cs="Times New Roman"/>
          <w:sz w:val="24"/>
          <w:szCs w:val="30"/>
        </w:rPr>
        <w:t>人数</w:t>
      </w:r>
      <w:r w:rsidR="00B63184" w:rsidRPr="00D0594F">
        <w:rPr>
          <w:rFonts w:ascii="Times New Roman" w:eastAsia="仿宋" w:hAnsi="Times New Roman" w:cs="Times New Roman"/>
          <w:sz w:val="24"/>
          <w:szCs w:val="30"/>
        </w:rPr>
        <w:t>同比</w:t>
      </w:r>
      <w:r w:rsidR="00B469DA" w:rsidRPr="00D0594F">
        <w:rPr>
          <w:rFonts w:ascii="Times New Roman" w:eastAsia="仿宋" w:hAnsi="Times New Roman" w:cs="Times New Roman"/>
          <w:sz w:val="24"/>
          <w:szCs w:val="30"/>
        </w:rPr>
        <w:t>增</w:t>
      </w:r>
      <w:r w:rsidR="00B63184" w:rsidRPr="00D0594F">
        <w:rPr>
          <w:rFonts w:ascii="Times New Roman" w:eastAsia="仿宋" w:hAnsi="Times New Roman" w:cs="Times New Roman"/>
          <w:sz w:val="24"/>
          <w:szCs w:val="30"/>
        </w:rPr>
        <w:t>幅达</w:t>
      </w:r>
      <w:r w:rsidR="00D86FE4" w:rsidRPr="00D0594F">
        <w:rPr>
          <w:rFonts w:ascii="Times New Roman" w:eastAsia="仿宋" w:hAnsi="Times New Roman" w:cs="Times New Roman"/>
          <w:sz w:val="24"/>
          <w:szCs w:val="30"/>
        </w:rPr>
        <w:t>50</w:t>
      </w:r>
      <w:r w:rsidR="006E4A69" w:rsidRPr="00D0594F">
        <w:rPr>
          <w:rFonts w:ascii="Times New Roman" w:eastAsia="仿宋" w:hAnsi="Times New Roman" w:cs="Times New Roman"/>
          <w:sz w:val="24"/>
          <w:szCs w:val="30"/>
        </w:rPr>
        <w:t>.</w:t>
      </w:r>
      <w:r w:rsidR="00D86FE4" w:rsidRPr="00D0594F">
        <w:rPr>
          <w:rFonts w:ascii="Times New Roman" w:eastAsia="仿宋" w:hAnsi="Times New Roman" w:cs="Times New Roman"/>
          <w:sz w:val="24"/>
          <w:szCs w:val="30"/>
        </w:rPr>
        <w:t>91</w:t>
      </w:r>
      <w:r w:rsidR="006E4A69" w:rsidRPr="00D0594F">
        <w:rPr>
          <w:rFonts w:ascii="Times New Roman" w:eastAsia="仿宋" w:hAnsi="Times New Roman" w:cs="Times New Roman"/>
          <w:sz w:val="24"/>
          <w:szCs w:val="30"/>
        </w:rPr>
        <w:t>%</w:t>
      </w:r>
      <w:r w:rsidR="00B469DA" w:rsidRPr="00D0594F">
        <w:rPr>
          <w:rFonts w:ascii="Times New Roman" w:eastAsia="仿宋" w:hAnsi="Times New Roman" w:cs="Times New Roman"/>
          <w:sz w:val="24"/>
          <w:szCs w:val="30"/>
        </w:rPr>
        <w:t>，而</w:t>
      </w:r>
      <w:r w:rsidR="002D2D25" w:rsidRPr="00D0594F">
        <w:rPr>
          <w:rFonts w:ascii="Times New Roman" w:eastAsia="仿宋" w:hAnsi="Times New Roman" w:cs="Times New Roman"/>
          <w:sz w:val="24"/>
          <w:szCs w:val="30"/>
        </w:rPr>
        <w:t>本期</w:t>
      </w:r>
      <w:r w:rsidR="00D86FE4" w:rsidRPr="00D0594F">
        <w:rPr>
          <w:rFonts w:ascii="Times New Roman" w:eastAsia="仿宋" w:hAnsi="Times New Roman" w:cs="Times New Roman"/>
          <w:sz w:val="24"/>
          <w:szCs w:val="30"/>
        </w:rPr>
        <w:t>技能鉴定</w:t>
      </w:r>
      <w:r w:rsidR="002D2D25" w:rsidRPr="00D0594F">
        <w:rPr>
          <w:rFonts w:ascii="Times New Roman" w:eastAsia="仿宋" w:hAnsi="Times New Roman" w:cs="Times New Roman"/>
          <w:sz w:val="24"/>
          <w:szCs w:val="30"/>
        </w:rPr>
        <w:t>人数</w:t>
      </w:r>
      <w:r w:rsidR="00B469DA" w:rsidRPr="00D0594F">
        <w:rPr>
          <w:rFonts w:ascii="Times New Roman" w:eastAsia="仿宋" w:hAnsi="Times New Roman" w:cs="Times New Roman"/>
          <w:sz w:val="24"/>
          <w:szCs w:val="30"/>
        </w:rPr>
        <w:t>同比降幅达</w:t>
      </w:r>
      <w:r w:rsidR="00D86FE4" w:rsidRPr="00D0594F">
        <w:rPr>
          <w:rFonts w:ascii="Times New Roman" w:eastAsia="仿宋" w:hAnsi="Times New Roman" w:cs="Times New Roman"/>
          <w:sz w:val="24"/>
          <w:szCs w:val="30"/>
        </w:rPr>
        <w:t>37</w:t>
      </w:r>
      <w:r w:rsidR="00B469DA" w:rsidRPr="00D0594F">
        <w:rPr>
          <w:rFonts w:ascii="Times New Roman" w:eastAsia="仿宋" w:hAnsi="Times New Roman" w:cs="Times New Roman"/>
          <w:sz w:val="24"/>
          <w:szCs w:val="30"/>
        </w:rPr>
        <w:t>.</w:t>
      </w:r>
      <w:r w:rsidR="00D86FE4" w:rsidRPr="00D0594F">
        <w:rPr>
          <w:rFonts w:ascii="Times New Roman" w:eastAsia="仿宋" w:hAnsi="Times New Roman" w:cs="Times New Roman"/>
          <w:sz w:val="24"/>
          <w:szCs w:val="30"/>
        </w:rPr>
        <w:t>5</w:t>
      </w:r>
      <w:r w:rsidR="002D2D25" w:rsidRPr="00D0594F">
        <w:rPr>
          <w:rFonts w:ascii="Times New Roman" w:eastAsia="仿宋" w:hAnsi="Times New Roman" w:cs="Times New Roman"/>
          <w:sz w:val="24"/>
          <w:szCs w:val="30"/>
        </w:rPr>
        <w:t>1</w:t>
      </w:r>
      <w:r w:rsidR="00B469DA" w:rsidRPr="00D0594F">
        <w:rPr>
          <w:rFonts w:ascii="Times New Roman" w:eastAsia="仿宋" w:hAnsi="Times New Roman" w:cs="Times New Roman"/>
          <w:sz w:val="24"/>
          <w:szCs w:val="30"/>
        </w:rPr>
        <w:t>%</w:t>
      </w:r>
      <w:r w:rsidR="006E4A69" w:rsidRPr="00D0594F">
        <w:rPr>
          <w:rFonts w:ascii="Times New Roman" w:eastAsia="仿宋" w:hAnsi="Times New Roman" w:cs="Times New Roman"/>
          <w:sz w:val="24"/>
          <w:szCs w:val="30"/>
        </w:rPr>
        <w:t>。</w:t>
      </w:r>
    </w:p>
    <w:p w:rsidR="00DC2719" w:rsidRPr="00D0594F" w:rsidRDefault="008E1732" w:rsidP="00203187">
      <w:pPr>
        <w:spacing w:line="440" w:lineRule="exact"/>
        <w:ind w:firstLineChars="200" w:firstLine="480"/>
        <w:rPr>
          <w:rFonts w:ascii="Times New Roman" w:eastAsia="仿宋" w:hAnsi="Times New Roman" w:cs="Times New Roman"/>
          <w:sz w:val="24"/>
          <w:szCs w:val="30"/>
        </w:rPr>
      </w:pPr>
      <w:r w:rsidRPr="00D0594F">
        <w:rPr>
          <w:rFonts w:ascii="Times New Roman" w:eastAsia="仿宋" w:hAnsi="Times New Roman" w:cs="Times New Roman"/>
          <w:sz w:val="24"/>
          <w:szCs w:val="30"/>
        </w:rPr>
        <w:t>从</w:t>
      </w:r>
      <w:r w:rsidR="006E4A69" w:rsidRPr="00D0594F">
        <w:rPr>
          <w:rFonts w:ascii="Times New Roman" w:eastAsia="仿宋" w:hAnsi="Times New Roman" w:cs="Times New Roman"/>
          <w:sz w:val="24"/>
          <w:szCs w:val="30"/>
        </w:rPr>
        <w:t>五项补贴</w:t>
      </w:r>
      <w:r w:rsidR="003D31AC" w:rsidRPr="00D0594F">
        <w:rPr>
          <w:rFonts w:ascii="Times New Roman" w:eastAsia="仿宋" w:hAnsi="Times New Roman" w:cs="Times New Roman"/>
          <w:sz w:val="24"/>
          <w:szCs w:val="30"/>
        </w:rPr>
        <w:t>享受</w:t>
      </w:r>
      <w:r w:rsidR="007F25EE" w:rsidRPr="00D0594F">
        <w:rPr>
          <w:rFonts w:ascii="Times New Roman" w:eastAsia="仿宋" w:hAnsi="Times New Roman" w:cs="Times New Roman"/>
          <w:sz w:val="24"/>
          <w:szCs w:val="30"/>
        </w:rPr>
        <w:t>人数</w:t>
      </w:r>
      <w:r w:rsidRPr="00D0594F">
        <w:rPr>
          <w:rFonts w:ascii="Times New Roman" w:eastAsia="仿宋" w:hAnsi="Times New Roman" w:cs="Times New Roman"/>
          <w:sz w:val="24"/>
          <w:szCs w:val="30"/>
        </w:rPr>
        <w:t>所占比例</w:t>
      </w:r>
      <w:r w:rsidR="007F25EE" w:rsidRPr="00D0594F">
        <w:rPr>
          <w:rFonts w:ascii="Times New Roman" w:eastAsia="仿宋" w:hAnsi="Times New Roman" w:cs="Times New Roman"/>
          <w:sz w:val="24"/>
          <w:szCs w:val="30"/>
        </w:rPr>
        <w:t>看，</w:t>
      </w:r>
      <w:r w:rsidRPr="00D0594F">
        <w:rPr>
          <w:rFonts w:ascii="Times New Roman" w:eastAsia="仿宋" w:hAnsi="Times New Roman" w:cs="Times New Roman"/>
          <w:sz w:val="24"/>
          <w:szCs w:val="30"/>
        </w:rPr>
        <w:t>享受</w:t>
      </w:r>
      <w:r w:rsidR="00B21D47" w:rsidRPr="00D0594F">
        <w:rPr>
          <w:rFonts w:ascii="Times New Roman" w:eastAsia="仿宋" w:hAnsi="Times New Roman" w:cs="Times New Roman"/>
          <w:sz w:val="24"/>
          <w:szCs w:val="30"/>
        </w:rPr>
        <w:t>社会保险补贴</w:t>
      </w:r>
      <w:r w:rsidRPr="00D0594F">
        <w:rPr>
          <w:rFonts w:ascii="Times New Roman" w:eastAsia="仿宋" w:hAnsi="Times New Roman" w:cs="Times New Roman"/>
          <w:sz w:val="24"/>
          <w:szCs w:val="30"/>
        </w:rPr>
        <w:t>人数（包括创业培训）占</w:t>
      </w:r>
      <w:r w:rsidRPr="00D0594F">
        <w:rPr>
          <w:rFonts w:ascii="Times New Roman" w:eastAsia="仿宋" w:hAnsi="Times New Roman" w:cs="Times New Roman"/>
          <w:sz w:val="24"/>
          <w:szCs w:val="30"/>
        </w:rPr>
        <w:lastRenderedPageBreak/>
        <w:t>比最高，占比为</w:t>
      </w:r>
      <w:r w:rsidR="00D86FE4" w:rsidRPr="00D0594F">
        <w:rPr>
          <w:rFonts w:ascii="Times New Roman" w:eastAsia="仿宋" w:hAnsi="Times New Roman" w:cs="Times New Roman"/>
          <w:sz w:val="24"/>
          <w:szCs w:val="30"/>
        </w:rPr>
        <w:t>48</w:t>
      </w:r>
      <w:r w:rsidR="002D2D25" w:rsidRPr="00D0594F">
        <w:rPr>
          <w:rFonts w:ascii="Times New Roman" w:eastAsia="仿宋" w:hAnsi="Times New Roman" w:cs="Times New Roman"/>
          <w:sz w:val="24"/>
          <w:szCs w:val="30"/>
        </w:rPr>
        <w:t>.</w:t>
      </w:r>
      <w:r w:rsidR="00D86FE4" w:rsidRPr="00D0594F">
        <w:rPr>
          <w:rFonts w:ascii="Times New Roman" w:eastAsia="仿宋" w:hAnsi="Times New Roman" w:cs="Times New Roman"/>
          <w:sz w:val="24"/>
          <w:szCs w:val="30"/>
        </w:rPr>
        <w:t>05</w:t>
      </w:r>
      <w:r w:rsidRPr="00D0594F">
        <w:rPr>
          <w:rFonts w:ascii="Times New Roman" w:eastAsia="仿宋" w:hAnsi="Times New Roman" w:cs="Times New Roman"/>
          <w:sz w:val="24"/>
          <w:szCs w:val="30"/>
        </w:rPr>
        <w:t>%</w:t>
      </w:r>
      <w:r w:rsidRPr="00D0594F">
        <w:rPr>
          <w:rFonts w:ascii="Times New Roman" w:eastAsia="仿宋" w:hAnsi="Times New Roman" w:cs="Times New Roman"/>
          <w:sz w:val="24"/>
          <w:szCs w:val="30"/>
        </w:rPr>
        <w:t>，其次是</w:t>
      </w:r>
      <w:r w:rsidR="00B469DA" w:rsidRPr="00D0594F">
        <w:rPr>
          <w:rFonts w:ascii="Times New Roman" w:eastAsia="仿宋" w:hAnsi="Times New Roman" w:cs="Times New Roman"/>
          <w:sz w:val="24"/>
          <w:szCs w:val="30"/>
        </w:rPr>
        <w:t>职业培训</w:t>
      </w:r>
      <w:r w:rsidR="00B21D47" w:rsidRPr="00D0594F">
        <w:rPr>
          <w:rFonts w:ascii="Times New Roman" w:eastAsia="仿宋" w:hAnsi="Times New Roman" w:cs="Times New Roman"/>
          <w:sz w:val="24"/>
          <w:szCs w:val="30"/>
        </w:rPr>
        <w:t>补贴</w:t>
      </w:r>
      <w:r w:rsidR="007F25EE" w:rsidRPr="00D0594F">
        <w:rPr>
          <w:rFonts w:ascii="Times New Roman" w:eastAsia="仿宋" w:hAnsi="Times New Roman" w:cs="Times New Roman"/>
          <w:sz w:val="24"/>
          <w:szCs w:val="30"/>
        </w:rPr>
        <w:t>人数，占比</w:t>
      </w:r>
      <w:r w:rsidR="0086411E" w:rsidRPr="00D0594F">
        <w:rPr>
          <w:rFonts w:ascii="Times New Roman" w:eastAsia="仿宋" w:hAnsi="Times New Roman" w:cs="Times New Roman"/>
          <w:sz w:val="24"/>
          <w:szCs w:val="30"/>
        </w:rPr>
        <w:t>为</w:t>
      </w:r>
      <w:r w:rsidR="00D86FE4" w:rsidRPr="00D0594F">
        <w:rPr>
          <w:rFonts w:ascii="Times New Roman" w:eastAsia="仿宋" w:hAnsi="Times New Roman" w:cs="Times New Roman"/>
          <w:sz w:val="24"/>
          <w:szCs w:val="30"/>
        </w:rPr>
        <w:t>3</w:t>
      </w:r>
      <w:r w:rsidR="002D2D25" w:rsidRPr="00D0594F">
        <w:rPr>
          <w:rFonts w:ascii="Times New Roman" w:eastAsia="仿宋" w:hAnsi="Times New Roman" w:cs="Times New Roman"/>
          <w:sz w:val="24"/>
          <w:szCs w:val="30"/>
        </w:rPr>
        <w:t>1.</w:t>
      </w:r>
      <w:r w:rsidR="00D86FE4" w:rsidRPr="00D0594F">
        <w:rPr>
          <w:rFonts w:ascii="Times New Roman" w:eastAsia="仿宋" w:hAnsi="Times New Roman" w:cs="Times New Roman"/>
          <w:sz w:val="24"/>
          <w:szCs w:val="30"/>
        </w:rPr>
        <w:t>4</w:t>
      </w:r>
      <w:r w:rsidR="007F25EE" w:rsidRPr="00D0594F">
        <w:rPr>
          <w:rFonts w:ascii="Times New Roman" w:eastAsia="仿宋" w:hAnsi="Times New Roman" w:cs="Times New Roman"/>
          <w:sz w:val="24"/>
          <w:szCs w:val="30"/>
        </w:rPr>
        <w:t>%</w:t>
      </w:r>
      <w:r w:rsidR="007F25EE" w:rsidRPr="00D0594F">
        <w:rPr>
          <w:rFonts w:ascii="Times New Roman" w:eastAsia="仿宋" w:hAnsi="Times New Roman" w:cs="Times New Roman"/>
          <w:sz w:val="24"/>
          <w:szCs w:val="30"/>
        </w:rPr>
        <w:t>。</w:t>
      </w:r>
    </w:p>
    <w:p w:rsidR="00D86FE4" w:rsidRPr="00D0594F" w:rsidRDefault="00D86FE4" w:rsidP="00203187">
      <w:pPr>
        <w:spacing w:before="120"/>
        <w:jc w:val="center"/>
        <w:rPr>
          <w:rFonts w:ascii="Times New Roman" w:eastAsia="仿宋" w:hAnsi="Times New Roman" w:cs="Times New Roman"/>
          <w:sz w:val="24"/>
          <w:szCs w:val="30"/>
        </w:rPr>
      </w:pPr>
      <w:r w:rsidRPr="00D0594F">
        <w:rPr>
          <w:rFonts w:ascii="Times New Roman" w:eastAsia="仿宋" w:hAnsi="Times New Roman" w:cs="Times New Roman"/>
          <w:noProof/>
          <w:sz w:val="24"/>
          <w:szCs w:val="30"/>
        </w:rPr>
        <w:drawing>
          <wp:inline distT="0" distB="0" distL="0" distR="0">
            <wp:extent cx="2773848" cy="1980000"/>
            <wp:effectExtent l="19050" t="0" r="26502" b="120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C2719" w:rsidRPr="00D0594F" w:rsidRDefault="007F25EE">
      <w:pPr>
        <w:jc w:val="center"/>
        <w:rPr>
          <w:rFonts w:ascii="Times New Roman" w:eastAsia="楷体_GB2312" w:hAnsi="Times New Roman" w:cs="Times New Roman"/>
          <w:sz w:val="18"/>
          <w:szCs w:val="30"/>
        </w:rPr>
      </w:pPr>
      <w:r w:rsidRPr="00D0594F">
        <w:rPr>
          <w:rFonts w:ascii="Times New Roman" w:eastAsia="楷体_GB2312" w:hAnsi="Times New Roman" w:cs="Times New Roman"/>
          <w:sz w:val="18"/>
          <w:szCs w:val="30"/>
        </w:rPr>
        <w:t>图</w:t>
      </w:r>
      <w:r w:rsidR="00203187" w:rsidRPr="00D0594F">
        <w:rPr>
          <w:rFonts w:ascii="Times New Roman" w:eastAsia="楷体_GB2312" w:hAnsi="Times New Roman" w:cs="Times New Roman"/>
          <w:sz w:val="18"/>
          <w:szCs w:val="30"/>
        </w:rPr>
        <w:t>八</w:t>
      </w:r>
      <w:r w:rsidRPr="00D0594F">
        <w:rPr>
          <w:rFonts w:ascii="Times New Roman" w:eastAsia="楷体_GB2312" w:hAnsi="Times New Roman" w:cs="Times New Roman"/>
          <w:sz w:val="18"/>
          <w:szCs w:val="30"/>
        </w:rPr>
        <w:t xml:space="preserve">  201</w:t>
      </w:r>
      <w:r w:rsidR="00D86FE4" w:rsidRPr="00D0594F">
        <w:rPr>
          <w:rFonts w:ascii="Times New Roman" w:eastAsia="楷体_GB2312" w:hAnsi="Times New Roman" w:cs="Times New Roman"/>
          <w:sz w:val="18"/>
          <w:szCs w:val="30"/>
        </w:rPr>
        <w:t>9</w:t>
      </w:r>
      <w:r w:rsidRPr="00D0594F">
        <w:rPr>
          <w:rFonts w:ascii="Times New Roman" w:eastAsia="楷体_GB2312" w:hAnsi="Times New Roman" w:cs="Times New Roman"/>
          <w:sz w:val="18"/>
          <w:szCs w:val="30"/>
        </w:rPr>
        <w:t>年</w:t>
      </w:r>
      <w:r w:rsidR="002D2D25" w:rsidRPr="00D0594F">
        <w:rPr>
          <w:rFonts w:ascii="Times New Roman" w:eastAsia="楷体_GB2312" w:hAnsi="Times New Roman" w:cs="Times New Roman"/>
          <w:sz w:val="18"/>
          <w:szCs w:val="30"/>
        </w:rPr>
        <w:t>3</w:t>
      </w:r>
      <w:r w:rsidR="00793BB9" w:rsidRPr="00D0594F">
        <w:rPr>
          <w:rFonts w:ascii="Times New Roman" w:eastAsia="楷体_GB2312" w:hAnsi="Times New Roman" w:cs="Times New Roman"/>
          <w:sz w:val="18"/>
          <w:szCs w:val="30"/>
        </w:rPr>
        <w:t>季度</w:t>
      </w:r>
      <w:r w:rsidR="00AA4DC7" w:rsidRPr="00D0594F">
        <w:rPr>
          <w:rFonts w:ascii="Times New Roman" w:eastAsia="楷体_GB2312" w:hAnsi="Times New Roman" w:cs="Times New Roman"/>
          <w:sz w:val="18"/>
          <w:szCs w:val="30"/>
        </w:rPr>
        <w:t>五</w:t>
      </w:r>
      <w:r w:rsidRPr="00D0594F">
        <w:rPr>
          <w:rFonts w:ascii="Times New Roman" w:eastAsia="楷体_GB2312" w:hAnsi="Times New Roman" w:cs="Times New Roman"/>
          <w:sz w:val="18"/>
          <w:szCs w:val="30"/>
        </w:rPr>
        <w:t>项</w:t>
      </w:r>
      <w:r w:rsidR="00390A92" w:rsidRPr="00D0594F">
        <w:rPr>
          <w:rFonts w:ascii="Times New Roman" w:eastAsia="楷体_GB2312" w:hAnsi="Times New Roman" w:cs="Times New Roman"/>
          <w:sz w:val="18"/>
          <w:szCs w:val="30"/>
        </w:rPr>
        <w:t>补贴政策</w:t>
      </w:r>
      <w:r w:rsidR="003D31AC" w:rsidRPr="00D0594F">
        <w:rPr>
          <w:rFonts w:ascii="Times New Roman" w:eastAsia="楷体_GB2312" w:hAnsi="Times New Roman" w:cs="Times New Roman"/>
          <w:sz w:val="18"/>
          <w:szCs w:val="30"/>
        </w:rPr>
        <w:t>享受</w:t>
      </w:r>
      <w:r w:rsidRPr="00D0594F">
        <w:rPr>
          <w:rFonts w:ascii="Times New Roman" w:eastAsia="楷体_GB2312" w:hAnsi="Times New Roman" w:cs="Times New Roman"/>
          <w:sz w:val="18"/>
          <w:szCs w:val="30"/>
        </w:rPr>
        <w:t>人数占比</w:t>
      </w:r>
      <w:r w:rsidR="003D31AC" w:rsidRPr="00D0594F">
        <w:rPr>
          <w:rFonts w:ascii="Times New Roman" w:eastAsia="楷体_GB2312" w:hAnsi="Times New Roman" w:cs="Times New Roman"/>
          <w:sz w:val="18"/>
          <w:szCs w:val="30"/>
        </w:rPr>
        <w:t>分布</w:t>
      </w:r>
      <w:r w:rsidRPr="00D0594F">
        <w:rPr>
          <w:rFonts w:ascii="Times New Roman" w:eastAsia="楷体_GB2312" w:hAnsi="Times New Roman" w:cs="Times New Roman"/>
          <w:sz w:val="18"/>
          <w:szCs w:val="30"/>
        </w:rPr>
        <w:t>（单位：</w:t>
      </w:r>
      <w:r w:rsidRPr="00D0594F">
        <w:rPr>
          <w:rFonts w:ascii="Times New Roman" w:eastAsia="楷体_GB2312" w:hAnsi="Times New Roman" w:cs="Times New Roman"/>
          <w:sz w:val="18"/>
          <w:szCs w:val="30"/>
        </w:rPr>
        <w:t>%</w:t>
      </w:r>
      <w:r w:rsidRPr="00D0594F">
        <w:rPr>
          <w:rFonts w:ascii="Times New Roman" w:eastAsia="楷体_GB2312" w:hAnsi="Times New Roman" w:cs="Times New Roman"/>
          <w:sz w:val="18"/>
          <w:szCs w:val="30"/>
        </w:rPr>
        <w:t>）</w:t>
      </w:r>
    </w:p>
    <w:p w:rsidR="00DC2719" w:rsidRPr="00D0594F" w:rsidRDefault="007F25EE" w:rsidP="00203187">
      <w:pPr>
        <w:spacing w:line="440" w:lineRule="exact"/>
        <w:ind w:firstLineChars="200" w:firstLine="480"/>
        <w:rPr>
          <w:rFonts w:ascii="Times New Roman" w:eastAsia="仿宋" w:hAnsi="Times New Roman" w:cs="Times New Roman"/>
          <w:sz w:val="24"/>
          <w:szCs w:val="30"/>
        </w:rPr>
      </w:pPr>
      <w:r w:rsidRPr="00D0594F">
        <w:rPr>
          <w:rFonts w:ascii="Times New Roman" w:eastAsia="仿宋" w:hAnsi="Times New Roman" w:cs="Times New Roman"/>
          <w:sz w:val="24"/>
          <w:szCs w:val="30"/>
        </w:rPr>
        <w:t>201</w:t>
      </w:r>
      <w:r w:rsidR="00C82EC5" w:rsidRPr="00D0594F">
        <w:rPr>
          <w:rFonts w:ascii="Times New Roman" w:eastAsia="仿宋" w:hAnsi="Times New Roman" w:cs="Times New Roman"/>
          <w:sz w:val="24"/>
          <w:szCs w:val="30"/>
        </w:rPr>
        <w:t>9</w:t>
      </w:r>
      <w:r w:rsidR="00526F58" w:rsidRPr="00D0594F">
        <w:rPr>
          <w:rFonts w:ascii="Times New Roman" w:eastAsia="仿宋" w:hAnsi="Times New Roman" w:cs="Times New Roman"/>
          <w:sz w:val="24"/>
          <w:szCs w:val="30"/>
        </w:rPr>
        <w:t>年</w:t>
      </w:r>
      <w:r w:rsidR="002D2D25" w:rsidRPr="00D0594F">
        <w:rPr>
          <w:rFonts w:ascii="Times New Roman" w:eastAsia="仿宋" w:hAnsi="Times New Roman" w:cs="Times New Roman"/>
          <w:sz w:val="24"/>
          <w:szCs w:val="30"/>
        </w:rPr>
        <w:t>3</w:t>
      </w:r>
      <w:r w:rsidR="00793BB9" w:rsidRPr="00D0594F">
        <w:rPr>
          <w:rFonts w:ascii="Times New Roman" w:eastAsia="仿宋" w:hAnsi="Times New Roman" w:cs="Times New Roman"/>
          <w:sz w:val="24"/>
          <w:szCs w:val="30"/>
        </w:rPr>
        <w:t>季度</w:t>
      </w:r>
      <w:r w:rsidR="00D21747" w:rsidRPr="00D0594F">
        <w:rPr>
          <w:rFonts w:ascii="Times New Roman" w:eastAsia="仿宋" w:hAnsi="Times New Roman" w:cs="Times New Roman"/>
          <w:sz w:val="24"/>
          <w:szCs w:val="30"/>
        </w:rPr>
        <w:t>，</w:t>
      </w:r>
      <w:r w:rsidR="00526F58" w:rsidRPr="00D0594F">
        <w:rPr>
          <w:rFonts w:ascii="Times New Roman" w:eastAsia="仿宋" w:hAnsi="Times New Roman" w:cs="Times New Roman"/>
          <w:sz w:val="24"/>
          <w:szCs w:val="30"/>
        </w:rPr>
        <w:t>就业补助</w:t>
      </w:r>
      <w:r w:rsidRPr="00D0594F">
        <w:rPr>
          <w:rFonts w:ascii="Times New Roman" w:eastAsia="仿宋" w:hAnsi="Times New Roman" w:cs="Times New Roman"/>
          <w:sz w:val="24"/>
          <w:szCs w:val="30"/>
        </w:rPr>
        <w:t>资金支出</w:t>
      </w:r>
      <w:r w:rsidR="00FE5A76" w:rsidRPr="00D0594F">
        <w:rPr>
          <w:rFonts w:ascii="Times New Roman" w:eastAsia="仿宋" w:hAnsi="Times New Roman" w:cs="Times New Roman"/>
          <w:sz w:val="24"/>
          <w:szCs w:val="30"/>
        </w:rPr>
        <w:t>9</w:t>
      </w:r>
      <w:r w:rsidR="00D21747" w:rsidRPr="00D0594F">
        <w:rPr>
          <w:rFonts w:ascii="Times New Roman" w:eastAsia="仿宋" w:hAnsi="Times New Roman" w:cs="Times New Roman"/>
          <w:sz w:val="24"/>
          <w:szCs w:val="30"/>
        </w:rPr>
        <w:t>.</w:t>
      </w:r>
      <w:r w:rsidR="00C82EC5" w:rsidRPr="00D0594F">
        <w:rPr>
          <w:rFonts w:ascii="Times New Roman" w:eastAsia="仿宋" w:hAnsi="Times New Roman" w:cs="Times New Roman"/>
          <w:sz w:val="24"/>
          <w:szCs w:val="30"/>
        </w:rPr>
        <w:t>4</w:t>
      </w:r>
      <w:r w:rsidR="002D2D25" w:rsidRPr="00D0594F">
        <w:rPr>
          <w:rFonts w:ascii="Times New Roman" w:eastAsia="仿宋" w:hAnsi="Times New Roman" w:cs="Times New Roman"/>
          <w:sz w:val="24"/>
          <w:szCs w:val="30"/>
        </w:rPr>
        <w:t>1</w:t>
      </w:r>
      <w:r w:rsidRPr="00D0594F">
        <w:rPr>
          <w:rFonts w:ascii="Times New Roman" w:eastAsia="仿宋" w:hAnsi="Times New Roman" w:cs="Times New Roman"/>
          <w:sz w:val="24"/>
          <w:szCs w:val="30"/>
        </w:rPr>
        <w:t>亿元，同比</w:t>
      </w:r>
      <w:r w:rsidR="00541C5F" w:rsidRPr="00D0594F">
        <w:rPr>
          <w:rFonts w:ascii="Times New Roman" w:eastAsia="仿宋" w:hAnsi="Times New Roman" w:cs="Times New Roman"/>
          <w:sz w:val="24"/>
          <w:szCs w:val="30"/>
        </w:rPr>
        <w:t>增加</w:t>
      </w:r>
      <w:r w:rsidR="002D2D25" w:rsidRPr="00D0594F">
        <w:rPr>
          <w:rFonts w:ascii="Times New Roman" w:eastAsia="仿宋" w:hAnsi="Times New Roman" w:cs="Times New Roman"/>
          <w:sz w:val="24"/>
          <w:szCs w:val="30"/>
        </w:rPr>
        <w:t>1</w:t>
      </w:r>
      <w:r w:rsidR="00AA0497" w:rsidRPr="00D0594F">
        <w:rPr>
          <w:rFonts w:ascii="Times New Roman" w:eastAsia="仿宋" w:hAnsi="Times New Roman" w:cs="Times New Roman"/>
          <w:sz w:val="24"/>
          <w:szCs w:val="30"/>
        </w:rPr>
        <w:t>.</w:t>
      </w:r>
      <w:r w:rsidR="00C82EC5" w:rsidRPr="00D0594F">
        <w:rPr>
          <w:rFonts w:ascii="Times New Roman" w:eastAsia="仿宋" w:hAnsi="Times New Roman" w:cs="Times New Roman"/>
          <w:sz w:val="24"/>
          <w:szCs w:val="30"/>
        </w:rPr>
        <w:t>06</w:t>
      </w:r>
      <w:r w:rsidR="00AA0497" w:rsidRPr="00D0594F">
        <w:rPr>
          <w:rFonts w:ascii="Times New Roman" w:eastAsia="仿宋" w:hAnsi="Times New Roman" w:cs="Times New Roman"/>
          <w:sz w:val="24"/>
          <w:szCs w:val="30"/>
        </w:rPr>
        <w:t>%</w:t>
      </w:r>
      <w:r w:rsidRPr="00D0594F">
        <w:rPr>
          <w:rFonts w:ascii="Times New Roman" w:eastAsia="仿宋" w:hAnsi="Times New Roman" w:cs="Times New Roman"/>
          <w:sz w:val="24"/>
          <w:szCs w:val="30"/>
        </w:rPr>
        <w:t>。在各项支出中，</w:t>
      </w:r>
      <w:r w:rsidR="00541C5F" w:rsidRPr="00D0594F">
        <w:rPr>
          <w:rFonts w:ascii="Times New Roman" w:eastAsia="仿宋" w:hAnsi="Times New Roman" w:cs="Times New Roman"/>
          <w:sz w:val="24"/>
          <w:szCs w:val="30"/>
        </w:rPr>
        <w:t>五项补贴资金（职业培训补贴、社会保险补贴、公益性岗位补贴、职业技能鉴定补贴、就业见习补贴）占就业补助资金总支出的</w:t>
      </w:r>
      <w:r w:rsidR="00C82EC5" w:rsidRPr="00D0594F">
        <w:rPr>
          <w:rFonts w:ascii="Times New Roman" w:eastAsia="仿宋" w:hAnsi="Times New Roman" w:cs="Times New Roman"/>
          <w:sz w:val="24"/>
          <w:szCs w:val="30"/>
        </w:rPr>
        <w:t>76</w:t>
      </w:r>
      <w:r w:rsidR="00541C5F" w:rsidRPr="00D0594F">
        <w:rPr>
          <w:rFonts w:ascii="Times New Roman" w:eastAsia="仿宋" w:hAnsi="Times New Roman" w:cs="Times New Roman"/>
          <w:sz w:val="24"/>
          <w:szCs w:val="30"/>
        </w:rPr>
        <w:t>.</w:t>
      </w:r>
      <w:r w:rsidR="00C82EC5" w:rsidRPr="00D0594F">
        <w:rPr>
          <w:rFonts w:ascii="Times New Roman" w:eastAsia="仿宋" w:hAnsi="Times New Roman" w:cs="Times New Roman"/>
          <w:sz w:val="24"/>
          <w:szCs w:val="30"/>
        </w:rPr>
        <w:t>8</w:t>
      </w:r>
      <w:r w:rsidR="00541C5F" w:rsidRPr="00D0594F">
        <w:rPr>
          <w:rFonts w:ascii="Times New Roman" w:eastAsia="仿宋" w:hAnsi="Times New Roman" w:cs="Times New Roman"/>
          <w:sz w:val="24"/>
          <w:szCs w:val="30"/>
        </w:rPr>
        <w:t>%</w:t>
      </w:r>
      <w:r w:rsidR="00541C5F" w:rsidRPr="00D0594F">
        <w:rPr>
          <w:rFonts w:ascii="Times New Roman" w:eastAsia="仿宋" w:hAnsi="Times New Roman" w:cs="Times New Roman"/>
          <w:sz w:val="24"/>
          <w:szCs w:val="30"/>
        </w:rPr>
        <w:t>。其中，</w:t>
      </w:r>
      <w:r w:rsidR="00C82EC5" w:rsidRPr="00D0594F">
        <w:rPr>
          <w:rFonts w:ascii="Times New Roman" w:eastAsia="仿宋" w:hAnsi="Times New Roman" w:cs="Times New Roman"/>
          <w:sz w:val="24"/>
          <w:szCs w:val="30"/>
        </w:rPr>
        <w:t>社会保险补贴支出金额，占比为</w:t>
      </w:r>
      <w:r w:rsidR="00C82EC5" w:rsidRPr="00D0594F">
        <w:rPr>
          <w:rFonts w:ascii="Times New Roman" w:eastAsia="仿宋" w:hAnsi="Times New Roman" w:cs="Times New Roman"/>
          <w:sz w:val="24"/>
          <w:szCs w:val="30"/>
        </w:rPr>
        <w:t>39.99%</w:t>
      </w:r>
      <w:r w:rsidR="00541C5F" w:rsidRPr="00D0594F">
        <w:rPr>
          <w:rFonts w:ascii="Times New Roman" w:eastAsia="仿宋" w:hAnsi="Times New Roman" w:cs="Times New Roman"/>
          <w:sz w:val="24"/>
          <w:szCs w:val="30"/>
        </w:rPr>
        <w:t>；其次是</w:t>
      </w:r>
      <w:r w:rsidR="00C82EC5" w:rsidRPr="00D0594F">
        <w:rPr>
          <w:rFonts w:ascii="Times New Roman" w:eastAsia="仿宋" w:hAnsi="Times New Roman" w:cs="Times New Roman"/>
          <w:sz w:val="24"/>
          <w:szCs w:val="30"/>
        </w:rPr>
        <w:t>公益性岗位补贴支出，占比为</w:t>
      </w:r>
      <w:r w:rsidR="00C82EC5" w:rsidRPr="00D0594F">
        <w:rPr>
          <w:rFonts w:ascii="Times New Roman" w:eastAsia="仿宋" w:hAnsi="Times New Roman" w:cs="Times New Roman"/>
          <w:sz w:val="24"/>
          <w:szCs w:val="30"/>
        </w:rPr>
        <w:t>28.42%</w:t>
      </w:r>
      <w:r w:rsidRPr="00D0594F">
        <w:rPr>
          <w:rFonts w:ascii="Times New Roman" w:eastAsia="仿宋" w:hAnsi="Times New Roman" w:cs="Times New Roman"/>
          <w:sz w:val="24"/>
          <w:szCs w:val="30"/>
        </w:rPr>
        <w:t>；</w:t>
      </w:r>
      <w:r w:rsidR="00541C5F" w:rsidRPr="00D0594F">
        <w:rPr>
          <w:rFonts w:ascii="Times New Roman" w:eastAsia="仿宋" w:hAnsi="Times New Roman" w:cs="Times New Roman"/>
          <w:sz w:val="24"/>
          <w:szCs w:val="30"/>
        </w:rPr>
        <w:t>就业见习</w:t>
      </w:r>
      <w:r w:rsidR="004842C2" w:rsidRPr="00D0594F">
        <w:rPr>
          <w:rFonts w:ascii="Times New Roman" w:eastAsia="仿宋" w:hAnsi="Times New Roman" w:cs="Times New Roman"/>
          <w:sz w:val="24"/>
          <w:szCs w:val="30"/>
        </w:rPr>
        <w:t>补贴和</w:t>
      </w:r>
      <w:r w:rsidR="00541C5F" w:rsidRPr="00D0594F">
        <w:rPr>
          <w:rFonts w:ascii="Times New Roman" w:eastAsia="仿宋" w:hAnsi="Times New Roman" w:cs="Times New Roman"/>
          <w:sz w:val="24"/>
          <w:szCs w:val="30"/>
        </w:rPr>
        <w:t>职业技</w:t>
      </w:r>
      <w:r w:rsidR="004842C2" w:rsidRPr="00D0594F">
        <w:rPr>
          <w:rFonts w:ascii="Times New Roman" w:eastAsia="仿宋" w:hAnsi="Times New Roman" w:cs="Times New Roman"/>
          <w:sz w:val="24"/>
          <w:szCs w:val="30"/>
        </w:rPr>
        <w:t>能</w:t>
      </w:r>
      <w:r w:rsidR="00541C5F" w:rsidRPr="00D0594F">
        <w:rPr>
          <w:rFonts w:ascii="Times New Roman" w:eastAsia="仿宋" w:hAnsi="Times New Roman" w:cs="Times New Roman"/>
          <w:sz w:val="24"/>
          <w:szCs w:val="30"/>
        </w:rPr>
        <w:t>鉴定补贴</w:t>
      </w:r>
      <w:r w:rsidR="004842C2" w:rsidRPr="00D0594F">
        <w:rPr>
          <w:rFonts w:ascii="Times New Roman" w:eastAsia="仿宋" w:hAnsi="Times New Roman" w:cs="Times New Roman"/>
          <w:sz w:val="24"/>
          <w:szCs w:val="30"/>
        </w:rPr>
        <w:t>占比较低，仅占</w:t>
      </w:r>
      <w:r w:rsidR="004842C2" w:rsidRPr="00D0594F">
        <w:rPr>
          <w:rFonts w:ascii="Times New Roman" w:eastAsia="仿宋" w:hAnsi="Times New Roman" w:cs="Times New Roman"/>
          <w:sz w:val="24"/>
          <w:szCs w:val="30"/>
        </w:rPr>
        <w:t>0.</w:t>
      </w:r>
      <w:r w:rsidR="00C82EC5" w:rsidRPr="00D0594F">
        <w:rPr>
          <w:rFonts w:ascii="Times New Roman" w:eastAsia="仿宋" w:hAnsi="Times New Roman" w:cs="Times New Roman"/>
          <w:sz w:val="24"/>
          <w:szCs w:val="30"/>
        </w:rPr>
        <w:t>3</w:t>
      </w:r>
      <w:r w:rsidR="006446F2" w:rsidRPr="00D0594F">
        <w:rPr>
          <w:rFonts w:ascii="Times New Roman" w:eastAsia="仿宋" w:hAnsi="Times New Roman" w:cs="Times New Roman"/>
          <w:sz w:val="24"/>
          <w:szCs w:val="30"/>
        </w:rPr>
        <w:t>1</w:t>
      </w:r>
      <w:r w:rsidR="004842C2" w:rsidRPr="00D0594F">
        <w:rPr>
          <w:rFonts w:ascii="Times New Roman" w:eastAsia="仿宋" w:hAnsi="Times New Roman" w:cs="Times New Roman"/>
          <w:sz w:val="24"/>
          <w:szCs w:val="30"/>
        </w:rPr>
        <w:t>%</w:t>
      </w:r>
      <w:r w:rsidR="004842C2" w:rsidRPr="00D0594F">
        <w:rPr>
          <w:rFonts w:ascii="Times New Roman" w:eastAsia="仿宋" w:hAnsi="Times New Roman" w:cs="Times New Roman"/>
          <w:sz w:val="24"/>
          <w:szCs w:val="30"/>
        </w:rPr>
        <w:t>和</w:t>
      </w:r>
      <w:r w:rsidR="004842C2" w:rsidRPr="00D0594F">
        <w:rPr>
          <w:rFonts w:ascii="Times New Roman" w:eastAsia="仿宋" w:hAnsi="Times New Roman" w:cs="Times New Roman"/>
          <w:sz w:val="24"/>
          <w:szCs w:val="30"/>
        </w:rPr>
        <w:t>0.</w:t>
      </w:r>
      <w:r w:rsidR="00C82EC5" w:rsidRPr="00D0594F">
        <w:rPr>
          <w:rFonts w:ascii="Times New Roman" w:eastAsia="仿宋" w:hAnsi="Times New Roman" w:cs="Times New Roman"/>
          <w:sz w:val="24"/>
          <w:szCs w:val="30"/>
        </w:rPr>
        <w:t>25</w:t>
      </w:r>
      <w:r w:rsidR="004842C2" w:rsidRPr="00D0594F">
        <w:rPr>
          <w:rFonts w:ascii="Times New Roman" w:eastAsia="仿宋" w:hAnsi="Times New Roman" w:cs="Times New Roman"/>
          <w:sz w:val="24"/>
          <w:szCs w:val="30"/>
        </w:rPr>
        <w:t>%</w:t>
      </w:r>
      <w:r w:rsidRPr="00D0594F">
        <w:rPr>
          <w:rFonts w:ascii="Times New Roman" w:eastAsia="仿宋" w:hAnsi="Times New Roman" w:cs="Times New Roman"/>
          <w:sz w:val="24"/>
          <w:szCs w:val="30"/>
        </w:rPr>
        <w:t>。</w:t>
      </w:r>
    </w:p>
    <w:p w:rsidR="00DC2719" w:rsidRPr="00D0594F" w:rsidRDefault="00C82EC5">
      <w:pPr>
        <w:jc w:val="center"/>
        <w:rPr>
          <w:rFonts w:ascii="Times New Roman" w:eastAsia="楷体_GB2312" w:hAnsi="Times New Roman" w:cs="Times New Roman"/>
          <w:sz w:val="18"/>
          <w:szCs w:val="30"/>
        </w:rPr>
      </w:pPr>
      <w:r w:rsidRPr="00D0594F">
        <w:rPr>
          <w:rFonts w:ascii="Times New Roman" w:hAnsi="Times New Roman" w:cs="Times New Roman"/>
          <w:noProof/>
          <w:sz w:val="24"/>
          <w:szCs w:val="30"/>
        </w:rPr>
        <w:lastRenderedPageBreak/>
        <w:drawing>
          <wp:inline distT="0" distB="0" distL="0" distR="0">
            <wp:extent cx="2772000" cy="2156604"/>
            <wp:effectExtent l="19050" t="0" r="28350" b="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D0594F">
        <w:rPr>
          <w:rFonts w:ascii="Times New Roman" w:hAnsi="Times New Roman" w:cs="Times New Roman"/>
          <w:noProof/>
          <w:sz w:val="24"/>
          <w:szCs w:val="30"/>
        </w:rPr>
        <w:t xml:space="preserve"> </w:t>
      </w:r>
      <w:r w:rsidR="007F25EE" w:rsidRPr="00D0594F">
        <w:rPr>
          <w:rFonts w:ascii="Times New Roman" w:eastAsia="楷体_GB2312" w:hAnsi="Times New Roman" w:cs="Times New Roman"/>
          <w:sz w:val="18"/>
          <w:szCs w:val="30"/>
        </w:rPr>
        <w:t xml:space="preserve">   </w:t>
      </w:r>
      <w:r w:rsidR="00237020" w:rsidRPr="00D0594F">
        <w:rPr>
          <w:rFonts w:ascii="Times New Roman" w:eastAsia="楷体_GB2312" w:hAnsi="Times New Roman" w:cs="Times New Roman"/>
          <w:sz w:val="18"/>
          <w:szCs w:val="30"/>
        </w:rPr>
        <w:t>图</w:t>
      </w:r>
      <w:r w:rsidR="00203187" w:rsidRPr="00D0594F">
        <w:rPr>
          <w:rFonts w:ascii="Times New Roman" w:eastAsia="楷体_GB2312" w:hAnsi="Times New Roman" w:cs="Times New Roman"/>
          <w:sz w:val="18"/>
          <w:szCs w:val="30"/>
        </w:rPr>
        <w:t>九</w:t>
      </w:r>
      <w:r w:rsidR="00237020" w:rsidRPr="00D0594F">
        <w:rPr>
          <w:rFonts w:ascii="Times New Roman" w:eastAsia="楷体_GB2312" w:hAnsi="Times New Roman" w:cs="Times New Roman"/>
          <w:sz w:val="18"/>
          <w:szCs w:val="30"/>
        </w:rPr>
        <w:t xml:space="preserve">  </w:t>
      </w:r>
      <w:r w:rsidR="00D95910" w:rsidRPr="00D0594F">
        <w:rPr>
          <w:rFonts w:ascii="Times New Roman" w:eastAsia="楷体_GB2312" w:hAnsi="Times New Roman" w:cs="Times New Roman"/>
          <w:sz w:val="18"/>
          <w:szCs w:val="30"/>
        </w:rPr>
        <w:t>201</w:t>
      </w:r>
      <w:r w:rsidR="000209CB" w:rsidRPr="00D0594F">
        <w:rPr>
          <w:rFonts w:ascii="Times New Roman" w:eastAsia="楷体_GB2312" w:hAnsi="Times New Roman" w:cs="Times New Roman"/>
          <w:sz w:val="18"/>
          <w:szCs w:val="30"/>
        </w:rPr>
        <w:t>5</w:t>
      </w:r>
      <w:r w:rsidR="00D95910" w:rsidRPr="00D0594F">
        <w:rPr>
          <w:rFonts w:ascii="Times New Roman" w:eastAsia="楷体_GB2312" w:hAnsi="Times New Roman" w:cs="Times New Roman"/>
          <w:sz w:val="18"/>
          <w:szCs w:val="30"/>
        </w:rPr>
        <w:t>—201</w:t>
      </w:r>
      <w:r w:rsidR="000209CB" w:rsidRPr="00D0594F">
        <w:rPr>
          <w:rFonts w:ascii="Times New Roman" w:eastAsia="楷体_GB2312" w:hAnsi="Times New Roman" w:cs="Times New Roman"/>
          <w:sz w:val="18"/>
          <w:szCs w:val="30"/>
        </w:rPr>
        <w:t>9</w:t>
      </w:r>
      <w:r w:rsidR="00D95910" w:rsidRPr="00D0594F">
        <w:rPr>
          <w:rFonts w:ascii="Times New Roman" w:eastAsia="楷体_GB2312" w:hAnsi="Times New Roman" w:cs="Times New Roman"/>
          <w:sz w:val="18"/>
          <w:szCs w:val="30"/>
        </w:rPr>
        <w:t>年</w:t>
      </w:r>
      <w:r w:rsidR="002D2D25" w:rsidRPr="00D0594F">
        <w:rPr>
          <w:rFonts w:ascii="Times New Roman" w:eastAsia="楷体_GB2312" w:hAnsi="Times New Roman" w:cs="Times New Roman"/>
          <w:sz w:val="18"/>
          <w:szCs w:val="30"/>
        </w:rPr>
        <w:t>3</w:t>
      </w:r>
      <w:r w:rsidR="008127E8" w:rsidRPr="00D0594F">
        <w:rPr>
          <w:rFonts w:ascii="Times New Roman" w:eastAsia="楷体_GB2312" w:hAnsi="Times New Roman" w:cs="Times New Roman"/>
          <w:sz w:val="18"/>
          <w:szCs w:val="30"/>
        </w:rPr>
        <w:t>季度</w:t>
      </w:r>
      <w:r w:rsidR="00D95910" w:rsidRPr="00D0594F">
        <w:rPr>
          <w:rFonts w:ascii="Times New Roman" w:eastAsia="楷体_GB2312" w:hAnsi="Times New Roman" w:cs="Times New Roman"/>
          <w:sz w:val="18"/>
          <w:szCs w:val="30"/>
        </w:rPr>
        <w:t>享受五项补贴支出金额情况（单位：万元）</w:t>
      </w:r>
    </w:p>
    <w:p w:rsidR="00DC2719" w:rsidRPr="00D0594F" w:rsidRDefault="003713D2" w:rsidP="006C60FA">
      <w:pPr>
        <w:spacing w:before="120" w:line="540" w:lineRule="exact"/>
        <w:ind w:firstLineChars="200" w:firstLine="482"/>
        <w:rPr>
          <w:rFonts w:ascii="Times New Roman" w:eastAsia="楷体" w:hAnsi="Times New Roman" w:cs="Times New Roman"/>
          <w:b/>
          <w:sz w:val="24"/>
          <w:szCs w:val="30"/>
        </w:rPr>
      </w:pPr>
      <w:r w:rsidRPr="00D0594F">
        <w:rPr>
          <w:rFonts w:ascii="Times New Roman" w:eastAsia="楷体" w:hAnsi="Times New Roman" w:cs="Times New Roman"/>
          <w:b/>
          <w:sz w:val="24"/>
          <w:szCs w:val="30"/>
        </w:rPr>
        <w:t>5</w:t>
      </w:r>
      <w:r w:rsidR="007F25EE" w:rsidRPr="00D0594F">
        <w:rPr>
          <w:rFonts w:ascii="Times New Roman" w:eastAsia="楷体" w:hAnsi="Times New Roman" w:cs="Times New Roman"/>
          <w:b/>
          <w:sz w:val="24"/>
          <w:szCs w:val="30"/>
        </w:rPr>
        <w:t>、</w:t>
      </w:r>
      <w:r w:rsidR="00107552" w:rsidRPr="00D0594F">
        <w:rPr>
          <w:rFonts w:ascii="Times New Roman" w:eastAsia="楷体" w:hAnsi="Times New Roman" w:cs="Times New Roman"/>
          <w:b/>
          <w:sz w:val="24"/>
          <w:szCs w:val="30"/>
        </w:rPr>
        <w:t>就业</w:t>
      </w:r>
      <w:r w:rsidR="007F25EE" w:rsidRPr="00D0594F">
        <w:rPr>
          <w:rFonts w:ascii="Times New Roman" w:eastAsia="楷体" w:hAnsi="Times New Roman" w:cs="Times New Roman"/>
          <w:b/>
          <w:sz w:val="24"/>
          <w:szCs w:val="30"/>
        </w:rPr>
        <w:t>培训工作</w:t>
      </w:r>
      <w:r w:rsidR="00107552" w:rsidRPr="00D0594F">
        <w:rPr>
          <w:rFonts w:ascii="Times New Roman" w:eastAsia="楷体" w:hAnsi="Times New Roman" w:cs="Times New Roman"/>
          <w:b/>
          <w:sz w:val="24"/>
          <w:szCs w:val="30"/>
        </w:rPr>
        <w:t>逐渐向就业弱势群体转移</w:t>
      </w:r>
    </w:p>
    <w:p w:rsidR="00DC2719" w:rsidRPr="00D0594F" w:rsidRDefault="00A42CF4" w:rsidP="00203187">
      <w:pPr>
        <w:spacing w:line="440" w:lineRule="exact"/>
        <w:ind w:firstLineChars="200" w:firstLine="480"/>
        <w:rPr>
          <w:rFonts w:ascii="Times New Roman" w:eastAsia="仿宋" w:hAnsi="Times New Roman" w:cs="Times New Roman"/>
          <w:sz w:val="24"/>
          <w:szCs w:val="30"/>
        </w:rPr>
      </w:pPr>
      <w:r w:rsidRPr="00D0594F">
        <w:rPr>
          <w:rFonts w:ascii="Times New Roman" w:eastAsia="仿宋" w:hAnsi="Times New Roman" w:cs="Times New Roman"/>
          <w:sz w:val="24"/>
          <w:szCs w:val="30"/>
        </w:rPr>
        <w:t>201</w:t>
      </w:r>
      <w:r w:rsidR="00D21747" w:rsidRPr="00D0594F">
        <w:rPr>
          <w:rFonts w:ascii="Times New Roman" w:eastAsia="仿宋" w:hAnsi="Times New Roman" w:cs="Times New Roman"/>
          <w:sz w:val="24"/>
          <w:szCs w:val="30"/>
        </w:rPr>
        <w:t>9</w:t>
      </w:r>
      <w:r w:rsidR="007F25EE" w:rsidRPr="00D0594F">
        <w:rPr>
          <w:rFonts w:ascii="Times New Roman" w:eastAsia="仿宋" w:hAnsi="Times New Roman" w:cs="Times New Roman"/>
          <w:sz w:val="24"/>
          <w:szCs w:val="30"/>
        </w:rPr>
        <w:t>年</w:t>
      </w:r>
      <w:r w:rsidR="007D159E" w:rsidRPr="00D0594F">
        <w:rPr>
          <w:rFonts w:ascii="Times New Roman" w:eastAsia="仿宋" w:hAnsi="Times New Roman" w:cs="Times New Roman"/>
          <w:sz w:val="24"/>
          <w:szCs w:val="30"/>
        </w:rPr>
        <w:t>9</w:t>
      </w:r>
      <w:r w:rsidR="007D159E" w:rsidRPr="00D0594F">
        <w:rPr>
          <w:rFonts w:ascii="Times New Roman" w:eastAsia="仿宋" w:hAnsi="Times New Roman" w:cs="Times New Roman"/>
          <w:sz w:val="24"/>
          <w:szCs w:val="30"/>
        </w:rPr>
        <w:t>月</w:t>
      </w:r>
      <w:r w:rsidR="00923809" w:rsidRPr="00D0594F">
        <w:rPr>
          <w:rFonts w:ascii="Times New Roman" w:eastAsia="仿宋" w:hAnsi="Times New Roman" w:cs="Times New Roman"/>
          <w:sz w:val="24"/>
          <w:szCs w:val="30"/>
        </w:rPr>
        <w:t>，</w:t>
      </w:r>
      <w:r w:rsidR="007F25EE" w:rsidRPr="00D0594F">
        <w:rPr>
          <w:rFonts w:ascii="Times New Roman" w:eastAsia="仿宋" w:hAnsi="Times New Roman" w:cs="Times New Roman"/>
          <w:sz w:val="24"/>
          <w:szCs w:val="30"/>
        </w:rPr>
        <w:t>全省</w:t>
      </w:r>
      <w:r w:rsidR="00857C74" w:rsidRPr="00D0594F">
        <w:rPr>
          <w:rFonts w:ascii="Times New Roman" w:eastAsia="仿宋" w:hAnsi="Times New Roman" w:cs="Times New Roman"/>
          <w:sz w:val="24"/>
          <w:szCs w:val="30"/>
        </w:rPr>
        <w:t>公共就业服务</w:t>
      </w:r>
      <w:r w:rsidR="007F25EE" w:rsidRPr="00D0594F">
        <w:rPr>
          <w:rFonts w:ascii="Times New Roman" w:eastAsia="仿宋" w:hAnsi="Times New Roman" w:cs="Times New Roman"/>
          <w:sz w:val="24"/>
          <w:szCs w:val="30"/>
        </w:rPr>
        <w:t>机构共培训各类劳动者</w:t>
      </w:r>
      <w:r w:rsidR="007D159E" w:rsidRPr="00D0594F">
        <w:rPr>
          <w:rFonts w:ascii="Times New Roman" w:eastAsia="仿宋" w:hAnsi="Times New Roman" w:cs="Times New Roman"/>
          <w:sz w:val="24"/>
          <w:szCs w:val="30"/>
        </w:rPr>
        <w:t>3</w:t>
      </w:r>
      <w:r w:rsidR="00A162D0" w:rsidRPr="00D0594F">
        <w:rPr>
          <w:rFonts w:ascii="Times New Roman" w:eastAsia="仿宋" w:hAnsi="Times New Roman" w:cs="Times New Roman"/>
          <w:sz w:val="24"/>
          <w:szCs w:val="30"/>
        </w:rPr>
        <w:t>5</w:t>
      </w:r>
      <w:r w:rsidR="007F25EE" w:rsidRPr="00D0594F">
        <w:rPr>
          <w:rFonts w:ascii="Times New Roman" w:eastAsia="仿宋" w:hAnsi="Times New Roman" w:cs="Times New Roman"/>
          <w:sz w:val="24"/>
          <w:szCs w:val="30"/>
        </w:rPr>
        <w:t>.</w:t>
      </w:r>
      <w:r w:rsidR="00A162D0" w:rsidRPr="00D0594F">
        <w:rPr>
          <w:rFonts w:ascii="Times New Roman" w:eastAsia="仿宋" w:hAnsi="Times New Roman" w:cs="Times New Roman"/>
          <w:sz w:val="24"/>
          <w:szCs w:val="30"/>
        </w:rPr>
        <w:t>37</w:t>
      </w:r>
      <w:r w:rsidR="007F25EE" w:rsidRPr="00D0594F">
        <w:rPr>
          <w:rFonts w:ascii="Times New Roman" w:eastAsia="仿宋" w:hAnsi="Times New Roman" w:cs="Times New Roman"/>
          <w:sz w:val="24"/>
          <w:szCs w:val="30"/>
        </w:rPr>
        <w:t>万人，</w:t>
      </w:r>
      <w:r w:rsidR="004D4AE2" w:rsidRPr="00D0594F">
        <w:rPr>
          <w:rFonts w:ascii="Times New Roman" w:eastAsia="仿宋" w:hAnsi="Times New Roman" w:cs="Times New Roman"/>
          <w:sz w:val="24"/>
          <w:szCs w:val="30"/>
        </w:rPr>
        <w:t>补贴人数</w:t>
      </w:r>
      <w:r w:rsidR="007D159E" w:rsidRPr="00D0594F">
        <w:rPr>
          <w:rFonts w:ascii="Times New Roman" w:eastAsia="仿宋" w:hAnsi="Times New Roman" w:cs="Times New Roman"/>
          <w:sz w:val="24"/>
          <w:szCs w:val="30"/>
        </w:rPr>
        <w:t>1</w:t>
      </w:r>
      <w:r w:rsidR="00A162D0" w:rsidRPr="00D0594F">
        <w:rPr>
          <w:rFonts w:ascii="Times New Roman" w:eastAsia="仿宋" w:hAnsi="Times New Roman" w:cs="Times New Roman"/>
          <w:sz w:val="24"/>
          <w:szCs w:val="30"/>
        </w:rPr>
        <w:t>8</w:t>
      </w:r>
      <w:r w:rsidR="007F25EE" w:rsidRPr="00D0594F">
        <w:rPr>
          <w:rFonts w:ascii="Times New Roman" w:eastAsia="仿宋" w:hAnsi="Times New Roman" w:cs="Times New Roman"/>
          <w:sz w:val="24"/>
          <w:szCs w:val="30"/>
        </w:rPr>
        <w:t>.</w:t>
      </w:r>
      <w:r w:rsidR="00A162D0" w:rsidRPr="00D0594F">
        <w:rPr>
          <w:rFonts w:ascii="Times New Roman" w:eastAsia="仿宋" w:hAnsi="Times New Roman" w:cs="Times New Roman"/>
          <w:sz w:val="24"/>
          <w:szCs w:val="30"/>
        </w:rPr>
        <w:t>9</w:t>
      </w:r>
      <w:r w:rsidR="007F25EE" w:rsidRPr="00D0594F">
        <w:rPr>
          <w:rFonts w:ascii="Times New Roman" w:eastAsia="仿宋" w:hAnsi="Times New Roman" w:cs="Times New Roman"/>
          <w:sz w:val="24"/>
          <w:szCs w:val="30"/>
        </w:rPr>
        <w:t>万人，实现创业</w:t>
      </w:r>
      <w:r w:rsidR="00A162D0" w:rsidRPr="00D0594F">
        <w:rPr>
          <w:rFonts w:ascii="Times New Roman" w:eastAsia="仿宋" w:hAnsi="Times New Roman" w:cs="Times New Roman"/>
          <w:sz w:val="24"/>
          <w:szCs w:val="30"/>
        </w:rPr>
        <w:t>成功</w:t>
      </w:r>
      <w:r w:rsidR="007D159E" w:rsidRPr="00D0594F">
        <w:rPr>
          <w:rFonts w:ascii="Times New Roman" w:eastAsia="仿宋" w:hAnsi="Times New Roman" w:cs="Times New Roman"/>
          <w:sz w:val="24"/>
          <w:szCs w:val="30"/>
        </w:rPr>
        <w:t>1</w:t>
      </w:r>
      <w:r w:rsidR="00D95910" w:rsidRPr="00D0594F">
        <w:rPr>
          <w:rFonts w:ascii="Times New Roman" w:eastAsia="仿宋" w:hAnsi="Times New Roman" w:cs="Times New Roman"/>
          <w:sz w:val="24"/>
          <w:szCs w:val="30"/>
        </w:rPr>
        <w:t>.</w:t>
      </w:r>
      <w:r w:rsidR="00A162D0" w:rsidRPr="00D0594F">
        <w:rPr>
          <w:rFonts w:ascii="Times New Roman" w:eastAsia="仿宋" w:hAnsi="Times New Roman" w:cs="Times New Roman"/>
          <w:sz w:val="24"/>
          <w:szCs w:val="30"/>
        </w:rPr>
        <w:t>2</w:t>
      </w:r>
      <w:r w:rsidR="007D159E" w:rsidRPr="00D0594F">
        <w:rPr>
          <w:rFonts w:ascii="Times New Roman" w:eastAsia="仿宋" w:hAnsi="Times New Roman" w:cs="Times New Roman"/>
          <w:sz w:val="24"/>
          <w:szCs w:val="30"/>
        </w:rPr>
        <w:t>4</w:t>
      </w:r>
      <w:r w:rsidR="007F25EE" w:rsidRPr="00D0594F">
        <w:rPr>
          <w:rFonts w:ascii="Times New Roman" w:eastAsia="仿宋" w:hAnsi="Times New Roman" w:cs="Times New Roman"/>
          <w:sz w:val="24"/>
          <w:szCs w:val="30"/>
        </w:rPr>
        <w:t>万人</w:t>
      </w:r>
      <w:r w:rsidR="00A162D0" w:rsidRPr="00D0594F">
        <w:rPr>
          <w:rFonts w:ascii="Times New Roman" w:eastAsia="仿宋" w:hAnsi="Times New Roman" w:cs="Times New Roman"/>
          <w:sz w:val="24"/>
          <w:szCs w:val="30"/>
        </w:rPr>
        <w:t>，带动就业</w:t>
      </w:r>
      <w:r w:rsidR="00A162D0" w:rsidRPr="00D0594F">
        <w:rPr>
          <w:rFonts w:ascii="Times New Roman" w:eastAsia="仿宋" w:hAnsi="Times New Roman" w:cs="Times New Roman"/>
          <w:sz w:val="24"/>
          <w:szCs w:val="30"/>
        </w:rPr>
        <w:t>3.69</w:t>
      </w:r>
      <w:r w:rsidR="00A162D0" w:rsidRPr="00D0594F">
        <w:rPr>
          <w:rFonts w:ascii="Times New Roman" w:eastAsia="仿宋" w:hAnsi="Times New Roman" w:cs="Times New Roman"/>
          <w:sz w:val="24"/>
          <w:szCs w:val="30"/>
        </w:rPr>
        <w:t>万人</w:t>
      </w:r>
      <w:r w:rsidR="007F25EE" w:rsidRPr="00D0594F">
        <w:rPr>
          <w:rFonts w:ascii="Times New Roman" w:eastAsia="仿宋" w:hAnsi="Times New Roman" w:cs="Times New Roman"/>
          <w:sz w:val="24"/>
          <w:szCs w:val="30"/>
        </w:rPr>
        <w:t>。从培训类型来看，以就业技能培训为主，占比为</w:t>
      </w:r>
      <w:r w:rsidR="00A162D0" w:rsidRPr="00D0594F">
        <w:rPr>
          <w:rFonts w:ascii="Times New Roman" w:eastAsia="仿宋" w:hAnsi="Times New Roman" w:cs="Times New Roman"/>
          <w:sz w:val="24"/>
          <w:szCs w:val="30"/>
        </w:rPr>
        <w:t>63</w:t>
      </w:r>
      <w:r w:rsidR="007F25EE" w:rsidRPr="00D0594F">
        <w:rPr>
          <w:rFonts w:ascii="Times New Roman" w:eastAsia="仿宋" w:hAnsi="Times New Roman" w:cs="Times New Roman"/>
          <w:sz w:val="24"/>
          <w:szCs w:val="30"/>
        </w:rPr>
        <w:t>.</w:t>
      </w:r>
      <w:r w:rsidR="00A162D0" w:rsidRPr="00D0594F">
        <w:rPr>
          <w:rFonts w:ascii="Times New Roman" w:eastAsia="仿宋" w:hAnsi="Times New Roman" w:cs="Times New Roman"/>
          <w:sz w:val="24"/>
          <w:szCs w:val="30"/>
        </w:rPr>
        <w:t>2</w:t>
      </w:r>
      <w:r w:rsidR="007F25EE" w:rsidRPr="00D0594F">
        <w:rPr>
          <w:rFonts w:ascii="Times New Roman" w:eastAsia="仿宋" w:hAnsi="Times New Roman" w:cs="Times New Roman"/>
          <w:sz w:val="24"/>
          <w:szCs w:val="30"/>
        </w:rPr>
        <w:t>%</w:t>
      </w:r>
      <w:r w:rsidR="007F25EE" w:rsidRPr="00D0594F">
        <w:rPr>
          <w:rFonts w:ascii="Times New Roman" w:eastAsia="仿宋" w:hAnsi="Times New Roman" w:cs="Times New Roman"/>
          <w:sz w:val="24"/>
          <w:szCs w:val="30"/>
        </w:rPr>
        <w:t>，其次为创业培训，占比为</w:t>
      </w:r>
      <w:r w:rsidR="00A162D0" w:rsidRPr="00D0594F">
        <w:rPr>
          <w:rFonts w:ascii="Times New Roman" w:eastAsia="仿宋" w:hAnsi="Times New Roman" w:cs="Times New Roman"/>
          <w:sz w:val="24"/>
          <w:szCs w:val="30"/>
        </w:rPr>
        <w:t>32</w:t>
      </w:r>
      <w:r w:rsidR="007F25EE" w:rsidRPr="00D0594F">
        <w:rPr>
          <w:rFonts w:ascii="Times New Roman" w:eastAsia="仿宋" w:hAnsi="Times New Roman" w:cs="Times New Roman"/>
          <w:sz w:val="24"/>
          <w:szCs w:val="30"/>
        </w:rPr>
        <w:t>.</w:t>
      </w:r>
      <w:r w:rsidR="00A162D0" w:rsidRPr="00D0594F">
        <w:rPr>
          <w:rFonts w:ascii="Times New Roman" w:eastAsia="仿宋" w:hAnsi="Times New Roman" w:cs="Times New Roman"/>
          <w:sz w:val="24"/>
          <w:szCs w:val="30"/>
        </w:rPr>
        <w:t>24</w:t>
      </w:r>
      <w:r w:rsidR="007F25EE" w:rsidRPr="00D0594F">
        <w:rPr>
          <w:rFonts w:ascii="Times New Roman" w:eastAsia="仿宋" w:hAnsi="Times New Roman" w:cs="Times New Roman"/>
          <w:sz w:val="24"/>
          <w:szCs w:val="30"/>
        </w:rPr>
        <w:t>%</w:t>
      </w:r>
      <w:r w:rsidR="007F25EE" w:rsidRPr="00D0594F">
        <w:rPr>
          <w:rFonts w:ascii="Times New Roman" w:eastAsia="仿宋" w:hAnsi="Times New Roman" w:cs="Times New Roman"/>
          <w:sz w:val="24"/>
          <w:szCs w:val="30"/>
        </w:rPr>
        <w:t>。从培训学员的人员类别来看，</w:t>
      </w:r>
      <w:r w:rsidR="00E36491" w:rsidRPr="00D0594F">
        <w:rPr>
          <w:rFonts w:ascii="Times New Roman" w:eastAsia="仿宋" w:hAnsi="Times New Roman" w:cs="Times New Roman"/>
          <w:sz w:val="24"/>
          <w:szCs w:val="30"/>
        </w:rPr>
        <w:t>仍</w:t>
      </w:r>
      <w:r w:rsidR="007F25EE" w:rsidRPr="00D0594F">
        <w:rPr>
          <w:rFonts w:ascii="Times New Roman" w:eastAsia="仿宋" w:hAnsi="Times New Roman" w:cs="Times New Roman"/>
          <w:sz w:val="24"/>
          <w:szCs w:val="30"/>
        </w:rPr>
        <w:t>以转移就业劳动者为主，占比为</w:t>
      </w:r>
      <w:r w:rsidR="00A162D0" w:rsidRPr="00D0594F">
        <w:rPr>
          <w:rFonts w:ascii="Times New Roman" w:eastAsia="仿宋" w:hAnsi="Times New Roman" w:cs="Times New Roman"/>
          <w:sz w:val="24"/>
          <w:szCs w:val="30"/>
        </w:rPr>
        <w:t>53</w:t>
      </w:r>
      <w:r w:rsidR="00D56CBB" w:rsidRPr="00D0594F">
        <w:rPr>
          <w:rFonts w:ascii="Times New Roman" w:eastAsia="仿宋" w:hAnsi="Times New Roman" w:cs="Times New Roman"/>
          <w:sz w:val="24"/>
          <w:szCs w:val="30"/>
        </w:rPr>
        <w:t>.</w:t>
      </w:r>
      <w:r w:rsidR="00A162D0" w:rsidRPr="00D0594F">
        <w:rPr>
          <w:rFonts w:ascii="Times New Roman" w:eastAsia="仿宋" w:hAnsi="Times New Roman" w:cs="Times New Roman"/>
          <w:sz w:val="24"/>
          <w:szCs w:val="30"/>
        </w:rPr>
        <w:t>93</w:t>
      </w:r>
      <w:r w:rsidR="007F25EE" w:rsidRPr="00D0594F">
        <w:rPr>
          <w:rFonts w:ascii="Times New Roman" w:eastAsia="仿宋" w:hAnsi="Times New Roman" w:cs="Times New Roman"/>
          <w:sz w:val="24"/>
          <w:szCs w:val="30"/>
        </w:rPr>
        <w:t>%</w:t>
      </w:r>
      <w:r w:rsidR="007F25EE" w:rsidRPr="00D0594F">
        <w:rPr>
          <w:rFonts w:ascii="Times New Roman" w:eastAsia="仿宋" w:hAnsi="Times New Roman" w:cs="Times New Roman"/>
          <w:sz w:val="24"/>
          <w:szCs w:val="30"/>
        </w:rPr>
        <w:t>，其次是城镇失业人员，占比为</w:t>
      </w:r>
      <w:r w:rsidR="00A162D0" w:rsidRPr="00D0594F">
        <w:rPr>
          <w:rFonts w:ascii="Times New Roman" w:eastAsia="仿宋" w:hAnsi="Times New Roman" w:cs="Times New Roman"/>
          <w:sz w:val="24"/>
          <w:szCs w:val="30"/>
        </w:rPr>
        <w:t>26</w:t>
      </w:r>
      <w:r w:rsidR="00D56CBB" w:rsidRPr="00D0594F">
        <w:rPr>
          <w:rFonts w:ascii="Times New Roman" w:eastAsia="仿宋" w:hAnsi="Times New Roman" w:cs="Times New Roman"/>
          <w:sz w:val="24"/>
          <w:szCs w:val="30"/>
        </w:rPr>
        <w:t>.</w:t>
      </w:r>
      <w:r w:rsidR="00A162D0" w:rsidRPr="00D0594F">
        <w:rPr>
          <w:rFonts w:ascii="Times New Roman" w:eastAsia="仿宋" w:hAnsi="Times New Roman" w:cs="Times New Roman"/>
          <w:sz w:val="24"/>
          <w:szCs w:val="30"/>
        </w:rPr>
        <w:t>92</w:t>
      </w:r>
      <w:r w:rsidR="007F25EE" w:rsidRPr="00D0594F">
        <w:rPr>
          <w:rFonts w:ascii="Times New Roman" w:eastAsia="仿宋" w:hAnsi="Times New Roman" w:cs="Times New Roman"/>
          <w:sz w:val="24"/>
          <w:szCs w:val="30"/>
        </w:rPr>
        <w:t>%</w:t>
      </w:r>
      <w:r w:rsidR="007F25EE" w:rsidRPr="00D0594F">
        <w:rPr>
          <w:rFonts w:ascii="Times New Roman" w:eastAsia="仿宋" w:hAnsi="Times New Roman" w:cs="Times New Roman"/>
          <w:sz w:val="24"/>
          <w:szCs w:val="30"/>
        </w:rPr>
        <w:t>，</w:t>
      </w:r>
      <w:r w:rsidR="004D4AE2" w:rsidRPr="00D0594F">
        <w:rPr>
          <w:rFonts w:ascii="Times New Roman" w:eastAsia="仿宋" w:hAnsi="Times New Roman" w:cs="Times New Roman"/>
          <w:sz w:val="24"/>
          <w:szCs w:val="30"/>
        </w:rPr>
        <w:t>贫困家庭子女和</w:t>
      </w:r>
      <w:r w:rsidR="007F25EE" w:rsidRPr="00D0594F">
        <w:rPr>
          <w:rFonts w:ascii="Times New Roman" w:eastAsia="仿宋" w:hAnsi="Times New Roman" w:cs="Times New Roman"/>
          <w:sz w:val="24"/>
          <w:szCs w:val="30"/>
        </w:rPr>
        <w:t>毕业年度高校毕业生占比分别为</w:t>
      </w:r>
      <w:r w:rsidR="00A162D0" w:rsidRPr="00D0594F">
        <w:rPr>
          <w:rFonts w:ascii="Times New Roman" w:eastAsia="仿宋" w:hAnsi="Times New Roman" w:cs="Times New Roman"/>
          <w:sz w:val="24"/>
          <w:szCs w:val="30"/>
        </w:rPr>
        <w:t>11</w:t>
      </w:r>
      <w:r w:rsidR="00E36491" w:rsidRPr="00D0594F">
        <w:rPr>
          <w:rFonts w:ascii="Times New Roman" w:eastAsia="仿宋" w:hAnsi="Times New Roman" w:cs="Times New Roman"/>
          <w:sz w:val="24"/>
          <w:szCs w:val="30"/>
        </w:rPr>
        <w:t>.</w:t>
      </w:r>
      <w:r w:rsidR="00A162D0" w:rsidRPr="00D0594F">
        <w:rPr>
          <w:rFonts w:ascii="Times New Roman" w:eastAsia="仿宋" w:hAnsi="Times New Roman" w:cs="Times New Roman"/>
          <w:sz w:val="24"/>
          <w:szCs w:val="30"/>
        </w:rPr>
        <w:t>68</w:t>
      </w:r>
      <w:r w:rsidR="007F25EE" w:rsidRPr="00D0594F">
        <w:rPr>
          <w:rFonts w:ascii="Times New Roman" w:eastAsia="仿宋" w:hAnsi="Times New Roman" w:cs="Times New Roman"/>
          <w:sz w:val="24"/>
          <w:szCs w:val="30"/>
        </w:rPr>
        <w:t>%</w:t>
      </w:r>
      <w:r w:rsidR="007F25EE" w:rsidRPr="00D0594F">
        <w:rPr>
          <w:rFonts w:ascii="Times New Roman" w:eastAsia="仿宋" w:hAnsi="Times New Roman" w:cs="Times New Roman"/>
          <w:sz w:val="24"/>
          <w:szCs w:val="30"/>
        </w:rPr>
        <w:t>和</w:t>
      </w:r>
      <w:r w:rsidR="00A162D0" w:rsidRPr="00D0594F">
        <w:rPr>
          <w:rFonts w:ascii="Times New Roman" w:eastAsia="仿宋" w:hAnsi="Times New Roman" w:cs="Times New Roman"/>
          <w:sz w:val="24"/>
          <w:szCs w:val="30"/>
        </w:rPr>
        <w:t>1</w:t>
      </w:r>
      <w:r w:rsidR="007F25EE" w:rsidRPr="00D0594F">
        <w:rPr>
          <w:rFonts w:ascii="Times New Roman" w:eastAsia="仿宋" w:hAnsi="Times New Roman" w:cs="Times New Roman"/>
          <w:sz w:val="24"/>
          <w:szCs w:val="30"/>
        </w:rPr>
        <w:t>.</w:t>
      </w:r>
      <w:r w:rsidR="001F1C87" w:rsidRPr="00D0594F">
        <w:rPr>
          <w:rFonts w:ascii="Times New Roman" w:eastAsia="仿宋" w:hAnsi="Times New Roman" w:cs="Times New Roman"/>
          <w:sz w:val="24"/>
          <w:szCs w:val="30"/>
        </w:rPr>
        <w:t>3</w:t>
      </w:r>
      <w:r w:rsidR="00A162D0" w:rsidRPr="00D0594F">
        <w:rPr>
          <w:rFonts w:ascii="Times New Roman" w:eastAsia="仿宋" w:hAnsi="Times New Roman" w:cs="Times New Roman"/>
          <w:sz w:val="24"/>
          <w:szCs w:val="30"/>
        </w:rPr>
        <w:t>7</w:t>
      </w:r>
      <w:r w:rsidR="007F25EE" w:rsidRPr="00D0594F">
        <w:rPr>
          <w:rFonts w:ascii="Times New Roman" w:eastAsia="仿宋" w:hAnsi="Times New Roman" w:cs="Times New Roman"/>
          <w:sz w:val="24"/>
          <w:szCs w:val="30"/>
        </w:rPr>
        <w:t>%</w:t>
      </w:r>
      <w:r w:rsidR="007F25EE" w:rsidRPr="00D0594F">
        <w:rPr>
          <w:rFonts w:ascii="Times New Roman" w:eastAsia="仿宋" w:hAnsi="Times New Roman" w:cs="Times New Roman"/>
          <w:sz w:val="24"/>
          <w:szCs w:val="30"/>
        </w:rPr>
        <w:t>。</w:t>
      </w:r>
    </w:p>
    <w:p w:rsidR="002B11D3" w:rsidRPr="00D0594F" w:rsidRDefault="00E74DBB" w:rsidP="003635B4">
      <w:pPr>
        <w:jc w:val="center"/>
        <w:rPr>
          <w:rFonts w:ascii="Times New Roman" w:eastAsia="楷体_GB2312" w:hAnsi="Times New Roman" w:cs="Times New Roman"/>
          <w:sz w:val="18"/>
          <w:szCs w:val="30"/>
        </w:rPr>
      </w:pPr>
      <w:r w:rsidRPr="00D0594F">
        <w:rPr>
          <w:rFonts w:ascii="Times New Roman" w:hAnsi="Times New Roman" w:cs="Times New Roman"/>
          <w:noProof/>
          <w:sz w:val="24"/>
          <w:szCs w:val="30"/>
        </w:rPr>
        <w:lastRenderedPageBreak/>
        <w:drawing>
          <wp:inline distT="0" distB="0" distL="0" distR="0">
            <wp:extent cx="2773848" cy="1980000"/>
            <wp:effectExtent l="19050" t="0" r="26502" b="1200"/>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D0594F">
        <w:rPr>
          <w:rFonts w:ascii="Times New Roman" w:hAnsi="Times New Roman" w:cs="Times New Roman"/>
          <w:noProof/>
          <w:sz w:val="24"/>
          <w:szCs w:val="30"/>
        </w:rPr>
        <w:t xml:space="preserve"> </w:t>
      </w:r>
      <w:r w:rsidR="00237020" w:rsidRPr="00D0594F">
        <w:rPr>
          <w:rFonts w:ascii="Times New Roman" w:eastAsia="楷体_GB2312" w:hAnsi="Times New Roman" w:cs="Times New Roman"/>
          <w:sz w:val="18"/>
          <w:szCs w:val="30"/>
        </w:rPr>
        <w:t>图</w:t>
      </w:r>
      <w:r w:rsidR="00203187" w:rsidRPr="00D0594F">
        <w:rPr>
          <w:rFonts w:ascii="Times New Roman" w:eastAsia="楷体_GB2312" w:hAnsi="Times New Roman" w:cs="Times New Roman"/>
          <w:sz w:val="18"/>
          <w:szCs w:val="30"/>
        </w:rPr>
        <w:t>十</w:t>
      </w:r>
      <w:r w:rsidR="00237020" w:rsidRPr="00D0594F">
        <w:rPr>
          <w:rFonts w:ascii="Times New Roman" w:eastAsia="楷体_GB2312" w:hAnsi="Times New Roman" w:cs="Times New Roman"/>
          <w:sz w:val="18"/>
          <w:szCs w:val="30"/>
        </w:rPr>
        <w:t xml:space="preserve"> </w:t>
      </w:r>
      <w:r w:rsidR="00390A92" w:rsidRPr="00D0594F">
        <w:rPr>
          <w:rFonts w:ascii="Times New Roman" w:eastAsia="楷体_GB2312" w:hAnsi="Times New Roman" w:cs="Times New Roman"/>
          <w:sz w:val="18"/>
          <w:szCs w:val="30"/>
        </w:rPr>
        <w:t xml:space="preserve"> </w:t>
      </w:r>
      <w:r w:rsidR="004922DF" w:rsidRPr="00D0594F">
        <w:rPr>
          <w:rFonts w:ascii="Times New Roman" w:eastAsia="楷体_GB2312" w:hAnsi="Times New Roman" w:cs="Times New Roman"/>
          <w:sz w:val="18"/>
          <w:szCs w:val="30"/>
        </w:rPr>
        <w:t>201</w:t>
      </w:r>
      <w:r w:rsidR="00A162D0" w:rsidRPr="00D0594F">
        <w:rPr>
          <w:rFonts w:ascii="Times New Roman" w:eastAsia="楷体_GB2312" w:hAnsi="Times New Roman" w:cs="Times New Roman"/>
          <w:sz w:val="18"/>
          <w:szCs w:val="30"/>
        </w:rPr>
        <w:t>9</w:t>
      </w:r>
      <w:r w:rsidR="00237020" w:rsidRPr="00D0594F">
        <w:rPr>
          <w:rFonts w:ascii="Times New Roman" w:eastAsia="楷体_GB2312" w:hAnsi="Times New Roman" w:cs="Times New Roman"/>
          <w:sz w:val="18"/>
          <w:szCs w:val="30"/>
        </w:rPr>
        <w:t>年</w:t>
      </w:r>
      <w:r w:rsidR="001F1C87" w:rsidRPr="00D0594F">
        <w:rPr>
          <w:rFonts w:ascii="Times New Roman" w:eastAsia="楷体_GB2312" w:hAnsi="Times New Roman" w:cs="Times New Roman"/>
          <w:sz w:val="18"/>
          <w:szCs w:val="30"/>
        </w:rPr>
        <w:t>9</w:t>
      </w:r>
      <w:r w:rsidR="001F1C87" w:rsidRPr="00D0594F">
        <w:rPr>
          <w:rFonts w:ascii="Times New Roman" w:eastAsia="楷体_GB2312" w:hAnsi="Times New Roman" w:cs="Times New Roman"/>
          <w:sz w:val="18"/>
          <w:szCs w:val="30"/>
        </w:rPr>
        <w:t>月</w:t>
      </w:r>
      <w:r w:rsidR="00237020" w:rsidRPr="00D0594F">
        <w:rPr>
          <w:rFonts w:ascii="Times New Roman" w:eastAsia="楷体_GB2312" w:hAnsi="Times New Roman" w:cs="Times New Roman"/>
          <w:sz w:val="18"/>
          <w:szCs w:val="30"/>
        </w:rPr>
        <w:t>培训</w:t>
      </w:r>
      <w:r w:rsidR="004922DF" w:rsidRPr="00D0594F">
        <w:rPr>
          <w:rFonts w:ascii="Times New Roman" w:eastAsia="楷体_GB2312" w:hAnsi="Times New Roman" w:cs="Times New Roman"/>
          <w:sz w:val="18"/>
          <w:szCs w:val="30"/>
        </w:rPr>
        <w:t>人数与补贴人数</w:t>
      </w:r>
      <w:r w:rsidR="00390A92" w:rsidRPr="00D0594F">
        <w:rPr>
          <w:rFonts w:ascii="Times New Roman" w:eastAsia="楷体_GB2312" w:hAnsi="Times New Roman" w:cs="Times New Roman"/>
          <w:sz w:val="18"/>
          <w:szCs w:val="30"/>
        </w:rPr>
        <w:t>（单位：</w:t>
      </w:r>
      <w:r w:rsidR="004922DF" w:rsidRPr="00D0594F">
        <w:rPr>
          <w:rFonts w:ascii="Times New Roman" w:eastAsia="楷体_GB2312" w:hAnsi="Times New Roman" w:cs="Times New Roman"/>
          <w:sz w:val="18"/>
          <w:szCs w:val="30"/>
        </w:rPr>
        <w:t>万人</w:t>
      </w:r>
      <w:r w:rsidR="00390A92" w:rsidRPr="00D0594F">
        <w:rPr>
          <w:rFonts w:ascii="Times New Roman" w:eastAsia="楷体_GB2312" w:hAnsi="Times New Roman" w:cs="Times New Roman"/>
          <w:sz w:val="18"/>
          <w:szCs w:val="30"/>
        </w:rPr>
        <w:t>）</w:t>
      </w:r>
    </w:p>
    <w:sectPr w:rsidR="002B11D3" w:rsidRPr="00D0594F" w:rsidSect="00203187">
      <w:footerReference w:type="even" r:id="rId18"/>
      <w:footerReference w:type="default" r:id="rId19"/>
      <w:pgSz w:w="5954" w:h="11340" w:code="9"/>
      <w:pgMar w:top="510" w:right="794" w:bottom="510" w:left="794"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570" w:rsidRDefault="00F05570" w:rsidP="00EC0CAE">
      <w:r>
        <w:separator/>
      </w:r>
    </w:p>
  </w:endnote>
  <w:endnote w:type="continuationSeparator" w:id="0">
    <w:p w:rsidR="00F05570" w:rsidRDefault="00F05570" w:rsidP="00EC0C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87" w:rsidRDefault="00283399">
    <w:pPr>
      <w:pStyle w:val="a8"/>
    </w:pPr>
    <w:sdt>
      <w:sdtPr>
        <w:id w:val="771436164"/>
        <w:docPartObj>
          <w:docPartGallery w:val="Page Numbers (Bottom of Page)"/>
          <w:docPartUnique/>
        </w:docPartObj>
      </w:sdtPr>
      <w:sdtEndPr>
        <w:rPr>
          <w:rFonts w:asciiTheme="minorEastAsia" w:hAnsiTheme="minorEastAsia"/>
          <w:sz w:val="24"/>
          <w:szCs w:val="21"/>
        </w:rPr>
      </w:sdtEndPr>
      <w:sdtContent>
        <w:r w:rsidR="00203187" w:rsidRPr="006A46FD">
          <w:rPr>
            <w:rFonts w:asciiTheme="minorEastAsia" w:hAnsiTheme="minorEastAsia" w:hint="eastAsia"/>
            <w:sz w:val="24"/>
            <w:szCs w:val="21"/>
          </w:rPr>
          <w:t xml:space="preserve">— </w:t>
        </w:r>
        <w:r w:rsidRPr="006A46FD">
          <w:rPr>
            <w:rFonts w:asciiTheme="minorEastAsia" w:hAnsiTheme="minorEastAsia"/>
            <w:sz w:val="24"/>
            <w:szCs w:val="21"/>
          </w:rPr>
          <w:fldChar w:fldCharType="begin"/>
        </w:r>
        <w:r w:rsidR="00203187" w:rsidRPr="006A46FD">
          <w:rPr>
            <w:rFonts w:asciiTheme="minorEastAsia" w:hAnsiTheme="minorEastAsia"/>
            <w:sz w:val="24"/>
            <w:szCs w:val="21"/>
          </w:rPr>
          <w:instrText xml:space="preserve"> PAGE   \* MERGEFORMAT </w:instrText>
        </w:r>
        <w:r w:rsidRPr="006A46FD">
          <w:rPr>
            <w:rFonts w:asciiTheme="minorEastAsia" w:hAnsiTheme="minorEastAsia"/>
            <w:sz w:val="24"/>
            <w:szCs w:val="21"/>
          </w:rPr>
          <w:fldChar w:fldCharType="separate"/>
        </w:r>
        <w:r w:rsidR="00B8475F" w:rsidRPr="00B8475F">
          <w:rPr>
            <w:rFonts w:asciiTheme="minorEastAsia" w:hAnsiTheme="minorEastAsia"/>
            <w:noProof/>
            <w:sz w:val="24"/>
            <w:szCs w:val="21"/>
            <w:lang w:val="zh-CN"/>
          </w:rPr>
          <w:t>8</w:t>
        </w:r>
        <w:r w:rsidRPr="006A46FD">
          <w:rPr>
            <w:rFonts w:asciiTheme="minorEastAsia" w:hAnsiTheme="minorEastAsia"/>
            <w:sz w:val="24"/>
            <w:szCs w:val="21"/>
          </w:rPr>
          <w:fldChar w:fldCharType="end"/>
        </w:r>
        <w:r w:rsidR="00203187" w:rsidRPr="006A46FD">
          <w:rPr>
            <w:rFonts w:asciiTheme="minorEastAsia" w:hAnsiTheme="minorEastAsia" w:hint="eastAsia"/>
            <w:sz w:val="24"/>
            <w:szCs w:val="21"/>
          </w:rPr>
          <w:t xml:space="preserve"> </w:t>
        </w:r>
      </w:sdtContent>
    </w:sdt>
    <w:r w:rsidR="00203187" w:rsidRPr="006A46FD">
      <w:rPr>
        <w:rFonts w:asciiTheme="minorEastAsia" w:hAnsiTheme="minorEastAsia" w:hint="eastAsia"/>
        <w:sz w:val="24"/>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EEF" w:rsidRPr="006A46FD" w:rsidRDefault="00283399" w:rsidP="00203187">
    <w:pPr>
      <w:pStyle w:val="a8"/>
      <w:jc w:val="right"/>
      <w:rPr>
        <w:sz w:val="21"/>
      </w:rPr>
    </w:pPr>
    <w:sdt>
      <w:sdtPr>
        <w:id w:val="18470269"/>
        <w:docPartObj>
          <w:docPartGallery w:val="Page Numbers (Bottom of Page)"/>
          <w:docPartUnique/>
        </w:docPartObj>
      </w:sdtPr>
      <w:sdtEndPr>
        <w:rPr>
          <w:sz w:val="21"/>
        </w:rPr>
      </w:sdtEndPr>
      <w:sdtContent>
        <w:r w:rsidR="00203187" w:rsidRPr="006A46FD">
          <w:rPr>
            <w:rFonts w:asciiTheme="minorEastAsia" w:hAnsiTheme="minorEastAsia" w:hint="eastAsia"/>
            <w:sz w:val="24"/>
            <w:szCs w:val="21"/>
          </w:rPr>
          <w:t xml:space="preserve">— </w:t>
        </w:r>
        <w:r w:rsidRPr="006A46FD">
          <w:rPr>
            <w:rFonts w:asciiTheme="minorEastAsia" w:hAnsiTheme="minorEastAsia" w:cs="Times New Roman"/>
            <w:sz w:val="24"/>
            <w:szCs w:val="21"/>
          </w:rPr>
          <w:fldChar w:fldCharType="begin"/>
        </w:r>
        <w:r w:rsidR="002B3422" w:rsidRPr="006A46FD">
          <w:rPr>
            <w:rFonts w:asciiTheme="minorEastAsia" w:hAnsiTheme="minorEastAsia" w:cs="Times New Roman"/>
            <w:sz w:val="24"/>
            <w:szCs w:val="21"/>
          </w:rPr>
          <w:instrText xml:space="preserve"> PAGE   \* MERGEFORMAT </w:instrText>
        </w:r>
        <w:r w:rsidRPr="006A46FD">
          <w:rPr>
            <w:rFonts w:asciiTheme="minorEastAsia" w:hAnsiTheme="minorEastAsia" w:cs="Times New Roman"/>
            <w:sz w:val="24"/>
            <w:szCs w:val="21"/>
          </w:rPr>
          <w:fldChar w:fldCharType="separate"/>
        </w:r>
        <w:r w:rsidR="00B8475F" w:rsidRPr="00B8475F">
          <w:rPr>
            <w:rFonts w:asciiTheme="minorEastAsia" w:hAnsiTheme="minorEastAsia" w:cs="Times New Roman"/>
            <w:noProof/>
            <w:sz w:val="24"/>
            <w:szCs w:val="21"/>
            <w:lang w:val="zh-CN"/>
          </w:rPr>
          <w:t>9</w:t>
        </w:r>
        <w:r w:rsidRPr="006A46FD">
          <w:rPr>
            <w:rFonts w:asciiTheme="minorEastAsia" w:hAnsiTheme="minorEastAsia" w:cs="Times New Roman"/>
            <w:sz w:val="24"/>
            <w:szCs w:val="21"/>
          </w:rPr>
          <w:fldChar w:fldCharType="end"/>
        </w:r>
        <w:r w:rsidR="00203187" w:rsidRPr="006A46FD">
          <w:rPr>
            <w:rFonts w:asciiTheme="minorEastAsia" w:hAnsiTheme="minorEastAsia" w:cs="Times New Roman" w:hint="eastAsia"/>
            <w:sz w:val="24"/>
            <w:szCs w:val="21"/>
          </w:rPr>
          <w:t xml:space="preserve"> </w:t>
        </w:r>
        <w:r w:rsidR="00203187" w:rsidRPr="006A46FD">
          <w:rPr>
            <w:rFonts w:asciiTheme="minorEastAsia" w:hAnsiTheme="minorEastAsia" w:hint="eastAsia"/>
            <w:sz w:val="24"/>
            <w:szCs w:val="21"/>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570" w:rsidRDefault="00F05570" w:rsidP="00EC0CAE">
      <w:r>
        <w:separator/>
      </w:r>
    </w:p>
  </w:footnote>
  <w:footnote w:type="continuationSeparator" w:id="0">
    <w:p w:rsidR="00F05570" w:rsidRDefault="00F05570" w:rsidP="00EC0C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03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4141"/>
    <w:rsid w:val="0000392A"/>
    <w:rsid w:val="00005AF2"/>
    <w:rsid w:val="00006D69"/>
    <w:rsid w:val="00011AB0"/>
    <w:rsid w:val="000121CF"/>
    <w:rsid w:val="0001740A"/>
    <w:rsid w:val="000209CB"/>
    <w:rsid w:val="00027FEA"/>
    <w:rsid w:val="00034DDB"/>
    <w:rsid w:val="000360DB"/>
    <w:rsid w:val="00041E41"/>
    <w:rsid w:val="000422AA"/>
    <w:rsid w:val="00046C2F"/>
    <w:rsid w:val="00051F46"/>
    <w:rsid w:val="00063CD7"/>
    <w:rsid w:val="00066B17"/>
    <w:rsid w:val="000738AC"/>
    <w:rsid w:val="00080685"/>
    <w:rsid w:val="00082F28"/>
    <w:rsid w:val="00083173"/>
    <w:rsid w:val="00090379"/>
    <w:rsid w:val="00092DED"/>
    <w:rsid w:val="00097975"/>
    <w:rsid w:val="000A01D7"/>
    <w:rsid w:val="000B2AB0"/>
    <w:rsid w:val="000B5CD7"/>
    <w:rsid w:val="000C57A0"/>
    <w:rsid w:val="000C5B46"/>
    <w:rsid w:val="000C66A1"/>
    <w:rsid w:val="000D5D5F"/>
    <w:rsid w:val="000E042E"/>
    <w:rsid w:val="000E213F"/>
    <w:rsid w:val="000E4950"/>
    <w:rsid w:val="000E5882"/>
    <w:rsid w:val="000E7CFC"/>
    <w:rsid w:val="000F596A"/>
    <w:rsid w:val="000F711E"/>
    <w:rsid w:val="00107552"/>
    <w:rsid w:val="00110FF9"/>
    <w:rsid w:val="001111A4"/>
    <w:rsid w:val="00111406"/>
    <w:rsid w:val="001121A2"/>
    <w:rsid w:val="001130F0"/>
    <w:rsid w:val="00113D1F"/>
    <w:rsid w:val="00116495"/>
    <w:rsid w:val="00116CCE"/>
    <w:rsid w:val="00117F05"/>
    <w:rsid w:val="0012728F"/>
    <w:rsid w:val="00133E6F"/>
    <w:rsid w:val="00134451"/>
    <w:rsid w:val="00134E7B"/>
    <w:rsid w:val="001370FE"/>
    <w:rsid w:val="001402FE"/>
    <w:rsid w:val="00143768"/>
    <w:rsid w:val="00144001"/>
    <w:rsid w:val="0015066F"/>
    <w:rsid w:val="00151B32"/>
    <w:rsid w:val="00153F6C"/>
    <w:rsid w:val="00155576"/>
    <w:rsid w:val="00155DD4"/>
    <w:rsid w:val="00157158"/>
    <w:rsid w:val="00163AC0"/>
    <w:rsid w:val="00173BA9"/>
    <w:rsid w:val="0017726A"/>
    <w:rsid w:val="00177B9D"/>
    <w:rsid w:val="00187F72"/>
    <w:rsid w:val="00193BD4"/>
    <w:rsid w:val="001A39C2"/>
    <w:rsid w:val="001B6174"/>
    <w:rsid w:val="001B638C"/>
    <w:rsid w:val="001C1BE2"/>
    <w:rsid w:val="001C3FB1"/>
    <w:rsid w:val="001D127F"/>
    <w:rsid w:val="001D1BA6"/>
    <w:rsid w:val="001D6973"/>
    <w:rsid w:val="001F1C87"/>
    <w:rsid w:val="001F47CC"/>
    <w:rsid w:val="00203187"/>
    <w:rsid w:val="00214909"/>
    <w:rsid w:val="002338C4"/>
    <w:rsid w:val="00237020"/>
    <w:rsid w:val="002407EE"/>
    <w:rsid w:val="002451D6"/>
    <w:rsid w:val="00247ED8"/>
    <w:rsid w:val="00261281"/>
    <w:rsid w:val="00261B1A"/>
    <w:rsid w:val="0026479C"/>
    <w:rsid w:val="00264DD7"/>
    <w:rsid w:val="00270CA5"/>
    <w:rsid w:val="00270F8C"/>
    <w:rsid w:val="0027106F"/>
    <w:rsid w:val="00283399"/>
    <w:rsid w:val="00296ABD"/>
    <w:rsid w:val="00297B08"/>
    <w:rsid w:val="002A1471"/>
    <w:rsid w:val="002B11D3"/>
    <w:rsid w:val="002B3422"/>
    <w:rsid w:val="002C3BFD"/>
    <w:rsid w:val="002C3F4D"/>
    <w:rsid w:val="002D01A1"/>
    <w:rsid w:val="002D2D25"/>
    <w:rsid w:val="002E2358"/>
    <w:rsid w:val="002E4F67"/>
    <w:rsid w:val="002E6683"/>
    <w:rsid w:val="002F11DA"/>
    <w:rsid w:val="00301DD3"/>
    <w:rsid w:val="0031125D"/>
    <w:rsid w:val="0031512E"/>
    <w:rsid w:val="003153D5"/>
    <w:rsid w:val="00315E9E"/>
    <w:rsid w:val="0031642F"/>
    <w:rsid w:val="00326804"/>
    <w:rsid w:val="003348BD"/>
    <w:rsid w:val="00344AAA"/>
    <w:rsid w:val="003579E7"/>
    <w:rsid w:val="003628E1"/>
    <w:rsid w:val="003635B4"/>
    <w:rsid w:val="003667ED"/>
    <w:rsid w:val="003713D2"/>
    <w:rsid w:val="0037141A"/>
    <w:rsid w:val="00390A92"/>
    <w:rsid w:val="003B12F4"/>
    <w:rsid w:val="003B3535"/>
    <w:rsid w:val="003C4FCE"/>
    <w:rsid w:val="003D075F"/>
    <w:rsid w:val="003D31AC"/>
    <w:rsid w:val="003E4141"/>
    <w:rsid w:val="003E7F25"/>
    <w:rsid w:val="003F3F14"/>
    <w:rsid w:val="00404A7F"/>
    <w:rsid w:val="00407C64"/>
    <w:rsid w:val="00424E79"/>
    <w:rsid w:val="00430574"/>
    <w:rsid w:val="00430AD9"/>
    <w:rsid w:val="00433F59"/>
    <w:rsid w:val="00435748"/>
    <w:rsid w:val="00443682"/>
    <w:rsid w:val="004467BB"/>
    <w:rsid w:val="00466C87"/>
    <w:rsid w:val="0047538E"/>
    <w:rsid w:val="0048237B"/>
    <w:rsid w:val="004824FC"/>
    <w:rsid w:val="004842C2"/>
    <w:rsid w:val="004922DF"/>
    <w:rsid w:val="00497775"/>
    <w:rsid w:val="00497C9B"/>
    <w:rsid w:val="004A1CA6"/>
    <w:rsid w:val="004A3F6E"/>
    <w:rsid w:val="004A7104"/>
    <w:rsid w:val="004A74B9"/>
    <w:rsid w:val="004B67DE"/>
    <w:rsid w:val="004C26BC"/>
    <w:rsid w:val="004D4AE2"/>
    <w:rsid w:val="004D596A"/>
    <w:rsid w:val="004D6397"/>
    <w:rsid w:val="004E00FF"/>
    <w:rsid w:val="004E3D56"/>
    <w:rsid w:val="004E77A1"/>
    <w:rsid w:val="004F2E26"/>
    <w:rsid w:val="00502B46"/>
    <w:rsid w:val="00505038"/>
    <w:rsid w:val="005063B7"/>
    <w:rsid w:val="005161C6"/>
    <w:rsid w:val="00521592"/>
    <w:rsid w:val="00524E47"/>
    <w:rsid w:val="00526F58"/>
    <w:rsid w:val="00530845"/>
    <w:rsid w:val="005311D3"/>
    <w:rsid w:val="0053690F"/>
    <w:rsid w:val="00541C5F"/>
    <w:rsid w:val="00543E71"/>
    <w:rsid w:val="00546634"/>
    <w:rsid w:val="00557534"/>
    <w:rsid w:val="005636F9"/>
    <w:rsid w:val="005671AE"/>
    <w:rsid w:val="00573D6C"/>
    <w:rsid w:val="005745EF"/>
    <w:rsid w:val="005952BB"/>
    <w:rsid w:val="0059790F"/>
    <w:rsid w:val="005A5967"/>
    <w:rsid w:val="005A62AE"/>
    <w:rsid w:val="005A674E"/>
    <w:rsid w:val="005A790E"/>
    <w:rsid w:val="005B3A6E"/>
    <w:rsid w:val="005B4DB6"/>
    <w:rsid w:val="005B5254"/>
    <w:rsid w:val="005C0768"/>
    <w:rsid w:val="005C35A3"/>
    <w:rsid w:val="005D6B90"/>
    <w:rsid w:val="005E0901"/>
    <w:rsid w:val="005E160A"/>
    <w:rsid w:val="005E3C0E"/>
    <w:rsid w:val="005E4B51"/>
    <w:rsid w:val="005E57F5"/>
    <w:rsid w:val="005F1884"/>
    <w:rsid w:val="005F5F8D"/>
    <w:rsid w:val="005F710B"/>
    <w:rsid w:val="006031B6"/>
    <w:rsid w:val="00604ECF"/>
    <w:rsid w:val="00606B23"/>
    <w:rsid w:val="0061194E"/>
    <w:rsid w:val="00617DD3"/>
    <w:rsid w:val="00620339"/>
    <w:rsid w:val="00622B65"/>
    <w:rsid w:val="00623096"/>
    <w:rsid w:val="00626E81"/>
    <w:rsid w:val="00635022"/>
    <w:rsid w:val="00637F4D"/>
    <w:rsid w:val="006419F4"/>
    <w:rsid w:val="006446F2"/>
    <w:rsid w:val="00654453"/>
    <w:rsid w:val="00663743"/>
    <w:rsid w:val="00671896"/>
    <w:rsid w:val="006746F9"/>
    <w:rsid w:val="00675F33"/>
    <w:rsid w:val="0068667E"/>
    <w:rsid w:val="00690A67"/>
    <w:rsid w:val="00697375"/>
    <w:rsid w:val="006A46FD"/>
    <w:rsid w:val="006A6FE6"/>
    <w:rsid w:val="006A70C1"/>
    <w:rsid w:val="006B2CC9"/>
    <w:rsid w:val="006B4D62"/>
    <w:rsid w:val="006C60FA"/>
    <w:rsid w:val="006C689E"/>
    <w:rsid w:val="006D0B70"/>
    <w:rsid w:val="006D58FF"/>
    <w:rsid w:val="006D5B0D"/>
    <w:rsid w:val="006E257E"/>
    <w:rsid w:val="006E3B01"/>
    <w:rsid w:val="006E4A69"/>
    <w:rsid w:val="006E6CD6"/>
    <w:rsid w:val="006F12B9"/>
    <w:rsid w:val="006F2E55"/>
    <w:rsid w:val="00703EEF"/>
    <w:rsid w:val="0070515B"/>
    <w:rsid w:val="00710F38"/>
    <w:rsid w:val="007116DE"/>
    <w:rsid w:val="00721658"/>
    <w:rsid w:val="00724A43"/>
    <w:rsid w:val="00724D72"/>
    <w:rsid w:val="00732F1D"/>
    <w:rsid w:val="00736A13"/>
    <w:rsid w:val="00743292"/>
    <w:rsid w:val="00744A74"/>
    <w:rsid w:val="00744D61"/>
    <w:rsid w:val="00747A3F"/>
    <w:rsid w:val="00751682"/>
    <w:rsid w:val="00757906"/>
    <w:rsid w:val="00764FD9"/>
    <w:rsid w:val="00783227"/>
    <w:rsid w:val="00787DE7"/>
    <w:rsid w:val="00793BB9"/>
    <w:rsid w:val="0079413F"/>
    <w:rsid w:val="007A5B78"/>
    <w:rsid w:val="007A6B0F"/>
    <w:rsid w:val="007A76B9"/>
    <w:rsid w:val="007C1393"/>
    <w:rsid w:val="007C7764"/>
    <w:rsid w:val="007C782B"/>
    <w:rsid w:val="007C7BC1"/>
    <w:rsid w:val="007D159E"/>
    <w:rsid w:val="007D3529"/>
    <w:rsid w:val="007E0768"/>
    <w:rsid w:val="007E1BD2"/>
    <w:rsid w:val="007F25EE"/>
    <w:rsid w:val="007F7585"/>
    <w:rsid w:val="008044FF"/>
    <w:rsid w:val="00805C8A"/>
    <w:rsid w:val="008060B1"/>
    <w:rsid w:val="008127E8"/>
    <w:rsid w:val="00815DD5"/>
    <w:rsid w:val="008272B5"/>
    <w:rsid w:val="00827711"/>
    <w:rsid w:val="0083453A"/>
    <w:rsid w:val="008410C8"/>
    <w:rsid w:val="00846B49"/>
    <w:rsid w:val="00846CF6"/>
    <w:rsid w:val="00847E77"/>
    <w:rsid w:val="008554D6"/>
    <w:rsid w:val="00857C74"/>
    <w:rsid w:val="00860046"/>
    <w:rsid w:val="0086411E"/>
    <w:rsid w:val="00864264"/>
    <w:rsid w:val="00866B54"/>
    <w:rsid w:val="00867C50"/>
    <w:rsid w:val="00882E08"/>
    <w:rsid w:val="00883BFF"/>
    <w:rsid w:val="0089322F"/>
    <w:rsid w:val="008932AF"/>
    <w:rsid w:val="00896D29"/>
    <w:rsid w:val="008A1B92"/>
    <w:rsid w:val="008A3647"/>
    <w:rsid w:val="008A5BE7"/>
    <w:rsid w:val="008A60DA"/>
    <w:rsid w:val="008A6718"/>
    <w:rsid w:val="008A7D32"/>
    <w:rsid w:val="008B172F"/>
    <w:rsid w:val="008B4BB0"/>
    <w:rsid w:val="008C2C54"/>
    <w:rsid w:val="008D5963"/>
    <w:rsid w:val="008E1732"/>
    <w:rsid w:val="008E6C1E"/>
    <w:rsid w:val="008E6DCC"/>
    <w:rsid w:val="008F29C5"/>
    <w:rsid w:val="008F2B5E"/>
    <w:rsid w:val="008F401D"/>
    <w:rsid w:val="0090112E"/>
    <w:rsid w:val="0090176C"/>
    <w:rsid w:val="00911F5E"/>
    <w:rsid w:val="00914A46"/>
    <w:rsid w:val="00920F06"/>
    <w:rsid w:val="00923149"/>
    <w:rsid w:val="00923809"/>
    <w:rsid w:val="0093683D"/>
    <w:rsid w:val="00937905"/>
    <w:rsid w:val="00937DBD"/>
    <w:rsid w:val="009412CF"/>
    <w:rsid w:val="009715DE"/>
    <w:rsid w:val="00974C83"/>
    <w:rsid w:val="00983EC3"/>
    <w:rsid w:val="00985D05"/>
    <w:rsid w:val="00986120"/>
    <w:rsid w:val="00992E55"/>
    <w:rsid w:val="009A672C"/>
    <w:rsid w:val="009B21BD"/>
    <w:rsid w:val="009B3F51"/>
    <w:rsid w:val="009B45C3"/>
    <w:rsid w:val="009C1BA4"/>
    <w:rsid w:val="009C5982"/>
    <w:rsid w:val="009D1D30"/>
    <w:rsid w:val="009E06CA"/>
    <w:rsid w:val="009F353D"/>
    <w:rsid w:val="009F7185"/>
    <w:rsid w:val="00A005FE"/>
    <w:rsid w:val="00A0083A"/>
    <w:rsid w:val="00A06B3E"/>
    <w:rsid w:val="00A10E95"/>
    <w:rsid w:val="00A162D0"/>
    <w:rsid w:val="00A20E08"/>
    <w:rsid w:val="00A23EE0"/>
    <w:rsid w:val="00A32222"/>
    <w:rsid w:val="00A41719"/>
    <w:rsid w:val="00A42CF4"/>
    <w:rsid w:val="00A42E23"/>
    <w:rsid w:val="00A43824"/>
    <w:rsid w:val="00A47144"/>
    <w:rsid w:val="00A5597F"/>
    <w:rsid w:val="00A607FB"/>
    <w:rsid w:val="00A60DA0"/>
    <w:rsid w:val="00A64ED5"/>
    <w:rsid w:val="00A66803"/>
    <w:rsid w:val="00A67D5B"/>
    <w:rsid w:val="00A7120D"/>
    <w:rsid w:val="00A71F6D"/>
    <w:rsid w:val="00A81EF7"/>
    <w:rsid w:val="00A84301"/>
    <w:rsid w:val="00A92C56"/>
    <w:rsid w:val="00A92DE6"/>
    <w:rsid w:val="00AA0497"/>
    <w:rsid w:val="00AA1F78"/>
    <w:rsid w:val="00AA4DC7"/>
    <w:rsid w:val="00AB28E3"/>
    <w:rsid w:val="00AB60D6"/>
    <w:rsid w:val="00AB6344"/>
    <w:rsid w:val="00AB67D9"/>
    <w:rsid w:val="00AC057E"/>
    <w:rsid w:val="00AC1013"/>
    <w:rsid w:val="00AC40E8"/>
    <w:rsid w:val="00AC7CDF"/>
    <w:rsid w:val="00AD045F"/>
    <w:rsid w:val="00AD09C8"/>
    <w:rsid w:val="00AD1255"/>
    <w:rsid w:val="00AD139F"/>
    <w:rsid w:val="00AD325B"/>
    <w:rsid w:val="00AE5A8A"/>
    <w:rsid w:val="00AE60A6"/>
    <w:rsid w:val="00AF1CF7"/>
    <w:rsid w:val="00AF3F8D"/>
    <w:rsid w:val="00AF4234"/>
    <w:rsid w:val="00B107AC"/>
    <w:rsid w:val="00B12381"/>
    <w:rsid w:val="00B21D47"/>
    <w:rsid w:val="00B33AA6"/>
    <w:rsid w:val="00B37E39"/>
    <w:rsid w:val="00B446DA"/>
    <w:rsid w:val="00B44E29"/>
    <w:rsid w:val="00B469DA"/>
    <w:rsid w:val="00B47A1C"/>
    <w:rsid w:val="00B50BB2"/>
    <w:rsid w:val="00B533D6"/>
    <w:rsid w:val="00B567A0"/>
    <w:rsid w:val="00B63184"/>
    <w:rsid w:val="00B66C58"/>
    <w:rsid w:val="00B67FD9"/>
    <w:rsid w:val="00B84215"/>
    <w:rsid w:val="00B8475F"/>
    <w:rsid w:val="00B8507F"/>
    <w:rsid w:val="00B86AE2"/>
    <w:rsid w:val="00B90D0F"/>
    <w:rsid w:val="00B958A6"/>
    <w:rsid w:val="00BA2141"/>
    <w:rsid w:val="00BA2988"/>
    <w:rsid w:val="00BA3153"/>
    <w:rsid w:val="00BA6D70"/>
    <w:rsid w:val="00BA7636"/>
    <w:rsid w:val="00BB03C8"/>
    <w:rsid w:val="00BB0488"/>
    <w:rsid w:val="00BB1D4C"/>
    <w:rsid w:val="00BB5888"/>
    <w:rsid w:val="00BB5B1E"/>
    <w:rsid w:val="00BC1B62"/>
    <w:rsid w:val="00BD0B2A"/>
    <w:rsid w:val="00BD2528"/>
    <w:rsid w:val="00BD3360"/>
    <w:rsid w:val="00BD3CE3"/>
    <w:rsid w:val="00BE04CA"/>
    <w:rsid w:val="00BE1E18"/>
    <w:rsid w:val="00BF0D8A"/>
    <w:rsid w:val="00BF2453"/>
    <w:rsid w:val="00BF6967"/>
    <w:rsid w:val="00C04111"/>
    <w:rsid w:val="00C04542"/>
    <w:rsid w:val="00C1082C"/>
    <w:rsid w:val="00C169B1"/>
    <w:rsid w:val="00C20862"/>
    <w:rsid w:val="00C251FA"/>
    <w:rsid w:val="00C26733"/>
    <w:rsid w:val="00C365D4"/>
    <w:rsid w:val="00C40457"/>
    <w:rsid w:val="00C40652"/>
    <w:rsid w:val="00C40E9A"/>
    <w:rsid w:val="00C460E3"/>
    <w:rsid w:val="00C53809"/>
    <w:rsid w:val="00C55097"/>
    <w:rsid w:val="00C62382"/>
    <w:rsid w:val="00C64382"/>
    <w:rsid w:val="00C645A5"/>
    <w:rsid w:val="00C661BF"/>
    <w:rsid w:val="00C72D56"/>
    <w:rsid w:val="00C75C04"/>
    <w:rsid w:val="00C82EC5"/>
    <w:rsid w:val="00C83A0C"/>
    <w:rsid w:val="00C91285"/>
    <w:rsid w:val="00C93049"/>
    <w:rsid w:val="00CA1AC0"/>
    <w:rsid w:val="00CA2986"/>
    <w:rsid w:val="00CB4F80"/>
    <w:rsid w:val="00CD08A0"/>
    <w:rsid w:val="00CD58B7"/>
    <w:rsid w:val="00CD70B6"/>
    <w:rsid w:val="00CD749B"/>
    <w:rsid w:val="00CE1ADF"/>
    <w:rsid w:val="00CF1523"/>
    <w:rsid w:val="00CF305F"/>
    <w:rsid w:val="00D0008A"/>
    <w:rsid w:val="00D007F6"/>
    <w:rsid w:val="00D00E9E"/>
    <w:rsid w:val="00D0594F"/>
    <w:rsid w:val="00D060A1"/>
    <w:rsid w:val="00D0780C"/>
    <w:rsid w:val="00D07C5C"/>
    <w:rsid w:val="00D2113B"/>
    <w:rsid w:val="00D21747"/>
    <w:rsid w:val="00D2574A"/>
    <w:rsid w:val="00D306F1"/>
    <w:rsid w:val="00D314C2"/>
    <w:rsid w:val="00D3211F"/>
    <w:rsid w:val="00D414E4"/>
    <w:rsid w:val="00D42C38"/>
    <w:rsid w:val="00D50DB6"/>
    <w:rsid w:val="00D5384B"/>
    <w:rsid w:val="00D550D0"/>
    <w:rsid w:val="00D56CBB"/>
    <w:rsid w:val="00D616C1"/>
    <w:rsid w:val="00D6632D"/>
    <w:rsid w:val="00D702F9"/>
    <w:rsid w:val="00D71400"/>
    <w:rsid w:val="00D7301E"/>
    <w:rsid w:val="00D80ABD"/>
    <w:rsid w:val="00D81066"/>
    <w:rsid w:val="00D82DAD"/>
    <w:rsid w:val="00D86FE4"/>
    <w:rsid w:val="00D8768B"/>
    <w:rsid w:val="00D87D37"/>
    <w:rsid w:val="00D95910"/>
    <w:rsid w:val="00D95C61"/>
    <w:rsid w:val="00D964DB"/>
    <w:rsid w:val="00DA3D31"/>
    <w:rsid w:val="00DA4E34"/>
    <w:rsid w:val="00DB1DEC"/>
    <w:rsid w:val="00DB2AD8"/>
    <w:rsid w:val="00DB552B"/>
    <w:rsid w:val="00DC2719"/>
    <w:rsid w:val="00DC409A"/>
    <w:rsid w:val="00DE4348"/>
    <w:rsid w:val="00DE7AAF"/>
    <w:rsid w:val="00DF69F0"/>
    <w:rsid w:val="00DF7888"/>
    <w:rsid w:val="00E0057F"/>
    <w:rsid w:val="00E059BC"/>
    <w:rsid w:val="00E11BB1"/>
    <w:rsid w:val="00E12D14"/>
    <w:rsid w:val="00E13E97"/>
    <w:rsid w:val="00E160DC"/>
    <w:rsid w:val="00E2382F"/>
    <w:rsid w:val="00E3372A"/>
    <w:rsid w:val="00E33D9A"/>
    <w:rsid w:val="00E352CD"/>
    <w:rsid w:val="00E36491"/>
    <w:rsid w:val="00E4071E"/>
    <w:rsid w:val="00E473E9"/>
    <w:rsid w:val="00E51268"/>
    <w:rsid w:val="00E54D7F"/>
    <w:rsid w:val="00E5702B"/>
    <w:rsid w:val="00E57734"/>
    <w:rsid w:val="00E5784C"/>
    <w:rsid w:val="00E62516"/>
    <w:rsid w:val="00E661BC"/>
    <w:rsid w:val="00E746EC"/>
    <w:rsid w:val="00E74821"/>
    <w:rsid w:val="00E74DBB"/>
    <w:rsid w:val="00E77921"/>
    <w:rsid w:val="00E84691"/>
    <w:rsid w:val="00E90E53"/>
    <w:rsid w:val="00E92002"/>
    <w:rsid w:val="00E923CD"/>
    <w:rsid w:val="00E93494"/>
    <w:rsid w:val="00EB0190"/>
    <w:rsid w:val="00EB1986"/>
    <w:rsid w:val="00EB1A36"/>
    <w:rsid w:val="00EC0CAE"/>
    <w:rsid w:val="00EC5BB5"/>
    <w:rsid w:val="00ED3CB3"/>
    <w:rsid w:val="00ED3CC1"/>
    <w:rsid w:val="00ED53C8"/>
    <w:rsid w:val="00EE1FE1"/>
    <w:rsid w:val="00EE479D"/>
    <w:rsid w:val="00EE4DDB"/>
    <w:rsid w:val="00EF0693"/>
    <w:rsid w:val="00EF1FD3"/>
    <w:rsid w:val="00EF68D5"/>
    <w:rsid w:val="00EF7007"/>
    <w:rsid w:val="00EF7D31"/>
    <w:rsid w:val="00F023A8"/>
    <w:rsid w:val="00F0387C"/>
    <w:rsid w:val="00F05570"/>
    <w:rsid w:val="00F06D9A"/>
    <w:rsid w:val="00F11493"/>
    <w:rsid w:val="00F117C7"/>
    <w:rsid w:val="00F123DA"/>
    <w:rsid w:val="00F12843"/>
    <w:rsid w:val="00F13A84"/>
    <w:rsid w:val="00F14752"/>
    <w:rsid w:val="00F15257"/>
    <w:rsid w:val="00F16E8D"/>
    <w:rsid w:val="00F17649"/>
    <w:rsid w:val="00F17A4A"/>
    <w:rsid w:val="00F21109"/>
    <w:rsid w:val="00F22FAC"/>
    <w:rsid w:val="00F255B0"/>
    <w:rsid w:val="00F27E53"/>
    <w:rsid w:val="00F32B21"/>
    <w:rsid w:val="00F34816"/>
    <w:rsid w:val="00F3615C"/>
    <w:rsid w:val="00F4441F"/>
    <w:rsid w:val="00F453BD"/>
    <w:rsid w:val="00F50FD3"/>
    <w:rsid w:val="00F61CC3"/>
    <w:rsid w:val="00F70EBF"/>
    <w:rsid w:val="00F718A5"/>
    <w:rsid w:val="00F73E68"/>
    <w:rsid w:val="00F772B8"/>
    <w:rsid w:val="00F80BEB"/>
    <w:rsid w:val="00F81B3A"/>
    <w:rsid w:val="00F8312A"/>
    <w:rsid w:val="00F833D7"/>
    <w:rsid w:val="00F90E7C"/>
    <w:rsid w:val="00F92371"/>
    <w:rsid w:val="00F94CF5"/>
    <w:rsid w:val="00F96D34"/>
    <w:rsid w:val="00F97C31"/>
    <w:rsid w:val="00FA3259"/>
    <w:rsid w:val="00FB0047"/>
    <w:rsid w:val="00FB27C8"/>
    <w:rsid w:val="00FB3C07"/>
    <w:rsid w:val="00FB765D"/>
    <w:rsid w:val="00FC1302"/>
    <w:rsid w:val="00FE078A"/>
    <w:rsid w:val="00FE07C1"/>
    <w:rsid w:val="00FE33F3"/>
    <w:rsid w:val="00FE5A76"/>
    <w:rsid w:val="00FE5F36"/>
    <w:rsid w:val="00FF3388"/>
    <w:rsid w:val="2F1F73A6"/>
    <w:rsid w:val="3B1579C6"/>
    <w:rsid w:val="6DB67C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7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DC2719"/>
    <w:rPr>
      <w:sz w:val="18"/>
      <w:szCs w:val="18"/>
    </w:rPr>
  </w:style>
  <w:style w:type="character" w:styleId="a4">
    <w:name w:val="Hyperlink"/>
    <w:basedOn w:val="a0"/>
    <w:uiPriority w:val="99"/>
    <w:unhideWhenUsed/>
    <w:rsid w:val="00DC2719"/>
    <w:rPr>
      <w:color w:val="0000FF" w:themeColor="hyperlink"/>
      <w:u w:val="single"/>
    </w:rPr>
  </w:style>
  <w:style w:type="paragraph" w:styleId="a5">
    <w:name w:val="List Paragraph"/>
    <w:basedOn w:val="a"/>
    <w:uiPriority w:val="34"/>
    <w:qFormat/>
    <w:rsid w:val="00DC2719"/>
    <w:pPr>
      <w:ind w:firstLineChars="200" w:firstLine="420"/>
    </w:pPr>
  </w:style>
  <w:style w:type="character" w:customStyle="1" w:styleId="Char">
    <w:name w:val="批注框文本 Char"/>
    <w:basedOn w:val="a0"/>
    <w:link w:val="a3"/>
    <w:uiPriority w:val="99"/>
    <w:semiHidden/>
    <w:rsid w:val="00DC2719"/>
    <w:rPr>
      <w:sz w:val="18"/>
      <w:szCs w:val="18"/>
    </w:rPr>
  </w:style>
  <w:style w:type="paragraph" w:customStyle="1" w:styleId="p0">
    <w:name w:val="p0"/>
    <w:basedOn w:val="a"/>
    <w:rsid w:val="00DC2719"/>
    <w:pPr>
      <w:widowControl/>
      <w:spacing w:before="100" w:beforeAutospacing="1" w:after="100" w:afterAutospacing="1"/>
      <w:jc w:val="left"/>
    </w:pPr>
    <w:rPr>
      <w:rFonts w:ascii="宋体" w:eastAsia="宋体" w:hAnsi="宋体" w:cs="宋体"/>
      <w:kern w:val="0"/>
      <w:sz w:val="24"/>
      <w:szCs w:val="24"/>
    </w:rPr>
  </w:style>
  <w:style w:type="paragraph" w:styleId="a6">
    <w:name w:val="caption"/>
    <w:basedOn w:val="a"/>
    <w:next w:val="a"/>
    <w:uiPriority w:val="35"/>
    <w:unhideWhenUsed/>
    <w:qFormat/>
    <w:rsid w:val="00D82DAD"/>
    <w:rPr>
      <w:rFonts w:asciiTheme="majorHAnsi" w:eastAsia="黑体" w:hAnsiTheme="majorHAnsi" w:cstheme="majorBidi"/>
      <w:sz w:val="20"/>
      <w:szCs w:val="20"/>
    </w:rPr>
  </w:style>
  <w:style w:type="paragraph" w:styleId="a7">
    <w:name w:val="header"/>
    <w:basedOn w:val="a"/>
    <w:link w:val="Char0"/>
    <w:uiPriority w:val="99"/>
    <w:semiHidden/>
    <w:unhideWhenUsed/>
    <w:rsid w:val="00EC0CA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EC0CAE"/>
    <w:rPr>
      <w:kern w:val="2"/>
      <w:sz w:val="18"/>
      <w:szCs w:val="18"/>
    </w:rPr>
  </w:style>
  <w:style w:type="paragraph" w:styleId="a8">
    <w:name w:val="footer"/>
    <w:basedOn w:val="a"/>
    <w:link w:val="Char1"/>
    <w:uiPriority w:val="99"/>
    <w:unhideWhenUsed/>
    <w:rsid w:val="00EC0CAE"/>
    <w:pPr>
      <w:tabs>
        <w:tab w:val="center" w:pos="4153"/>
        <w:tab w:val="right" w:pos="8306"/>
      </w:tabs>
      <w:snapToGrid w:val="0"/>
      <w:jc w:val="left"/>
    </w:pPr>
    <w:rPr>
      <w:sz w:val="18"/>
      <w:szCs w:val="18"/>
    </w:rPr>
  </w:style>
  <w:style w:type="character" w:customStyle="1" w:styleId="Char1">
    <w:name w:val="页脚 Char"/>
    <w:basedOn w:val="a0"/>
    <w:link w:val="a8"/>
    <w:uiPriority w:val="99"/>
    <w:rsid w:val="00EC0CAE"/>
    <w:rPr>
      <w:kern w:val="2"/>
      <w:sz w:val="18"/>
      <w:szCs w:val="18"/>
    </w:rPr>
  </w:style>
  <w:style w:type="character" w:styleId="a9">
    <w:name w:val="Strong"/>
    <w:basedOn w:val="a0"/>
    <w:uiPriority w:val="22"/>
    <w:qFormat/>
    <w:rsid w:val="005636F9"/>
    <w:rPr>
      <w:b/>
      <w:bCs/>
    </w:rPr>
  </w:style>
</w:styles>
</file>

<file path=word/webSettings.xml><?xml version="1.0" encoding="utf-8"?>
<w:webSettings xmlns:r="http://schemas.openxmlformats.org/officeDocument/2006/relationships" xmlns:w="http://schemas.openxmlformats.org/wordprocessingml/2006/main">
  <w:divs>
    <w:div w:id="178009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customXml" Target="../customXml/item2.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F:\&#32479;&#35745;&#25253;&#34920;\2019\9&#26376;\2019-9&#20840;&#30465;&#36807;&#24405;&#34920;.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32479;&#35745;&#25253;&#34920;\2019\9&#26376;\2019-3&#21360;&#21047;&#29256;\2019-9&#20840;&#30465;&#36807;&#24405;&#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32479;&#35745;&#25253;&#34920;\2019\9&#26376;\2019-9&#20840;&#30465;&#36807;&#24405;&#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32479;&#35745;&#25253;&#34920;\2019\9&#26376;\2019-9&#20840;&#30465;&#36807;&#24405;&#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32479;&#35745;&#25253;&#34920;\2019\9&#26376;\2019-9&#20840;&#30465;&#36807;&#24405;&#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32479;&#35745;&#25253;&#34920;\2019\9&#26376;\2019-9&#20840;&#30465;&#36807;&#24405;&#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32479;&#35745;&#25253;&#34920;\2019\9&#26376;\2019-9&#20840;&#30465;&#36807;&#24405;&#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32479;&#35745;&#25253;&#34920;\2019\9&#26376;\2019-9&#20840;&#30465;&#36807;&#24405;&#34920;.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32479;&#35745;&#25253;&#34920;\2019\9&#26376;\2019-3&#21360;&#21047;&#29256;\2019-9&#20840;&#30465;&#36807;&#24405;&#34920;.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32479;&#35745;&#25253;&#34920;\2019\9&#26376;\2019-3&#21360;&#21047;&#29256;\2019-9&#20840;&#30465;&#36807;&#24405;&#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9.1849518810148509E-2"/>
          <c:y val="5.1400554097404488E-2"/>
          <c:w val="0.74350555555555564"/>
          <c:h val="0.70416667127810162"/>
        </c:manualLayout>
      </c:layout>
      <c:barChart>
        <c:barDir val="col"/>
        <c:grouping val="clustered"/>
        <c:ser>
          <c:idx val="0"/>
          <c:order val="0"/>
          <c:tx>
            <c:strRef>
              <c:f>分析图表!$A$14</c:f>
              <c:strCache>
                <c:ptCount val="1"/>
                <c:pt idx="0">
                  <c:v>完成百分比</c:v>
                </c:pt>
              </c:strCache>
            </c:strRef>
          </c:tx>
          <c:dLbls>
            <c:dLbl>
              <c:idx val="0"/>
              <c:layout>
                <c:manualLayout>
                  <c:x val="2.5109855618330244E-3"/>
                  <c:y val="-2.7777777777777912E-2"/>
                </c:manualLayout>
              </c:layout>
              <c:dLblPos val="outEnd"/>
              <c:showVal val="1"/>
            </c:dLbl>
            <c:dLbl>
              <c:idx val="1"/>
              <c:layout>
                <c:manualLayout>
                  <c:x val="0"/>
                  <c:y val="-1.8518518518518552E-2"/>
                </c:manualLayout>
              </c:layout>
              <c:dLblPos val="outEnd"/>
              <c:showVal val="1"/>
            </c:dLbl>
            <c:dLbl>
              <c:idx val="2"/>
              <c:layout>
                <c:manualLayout>
                  <c:x val="0"/>
                  <c:y val="-2.7777777777777891E-2"/>
                </c:manualLayout>
              </c:layout>
              <c:dLblPos val="outEnd"/>
              <c:showVal val="1"/>
            </c:dLbl>
            <c:txPr>
              <a:bodyPr/>
              <a:lstStyle/>
              <a:p>
                <a:pPr>
                  <a:defRPr sz="800" b="0" i="0" u="none" strike="noStrike" baseline="0">
                    <a:solidFill>
                      <a:srgbClr val="000000"/>
                    </a:solidFill>
                    <a:latin typeface="宋体"/>
                    <a:ea typeface="宋体"/>
                    <a:cs typeface="宋体"/>
                  </a:defRPr>
                </a:pPr>
                <a:endParaRPr lang="zh-CN"/>
              </a:p>
            </c:txPr>
            <c:dLblPos val="outEnd"/>
            <c:showVal val="1"/>
          </c:dLbls>
          <c:cat>
            <c:strRef>
              <c:f>分析图表!$B$13:$D$13</c:f>
              <c:strCache>
                <c:ptCount val="3"/>
                <c:pt idx="0">
                  <c:v>城镇新增
就业人数</c:v>
                </c:pt>
                <c:pt idx="1">
                  <c:v>城镇失业人员
再就业人数</c:v>
                </c:pt>
                <c:pt idx="2">
                  <c:v>就业困难人
员就业人数</c:v>
                </c:pt>
              </c:strCache>
            </c:strRef>
          </c:cat>
          <c:val>
            <c:numRef>
              <c:f>分析图表!$B$14:$D$14</c:f>
              <c:numCache>
                <c:formatCode>0.00%</c:formatCode>
                <c:ptCount val="3"/>
                <c:pt idx="0">
                  <c:v>1.0080114285714301</c:v>
                </c:pt>
                <c:pt idx="1">
                  <c:v>1.1593150000000001</c:v>
                </c:pt>
                <c:pt idx="2">
                  <c:v>1.2297999999999976</c:v>
                </c:pt>
              </c:numCache>
            </c:numRef>
          </c:val>
        </c:ser>
        <c:axId val="262472832"/>
        <c:axId val="262474368"/>
      </c:barChart>
      <c:catAx>
        <c:axId val="262472832"/>
        <c:scaling>
          <c:orientation val="minMax"/>
        </c:scaling>
        <c:axPos val="b"/>
        <c:numFmt formatCode="General" sourceLinked="1"/>
        <c:tickLblPos val="nextTo"/>
        <c:txPr>
          <a:bodyPr rot="0" vert="horz"/>
          <a:lstStyle/>
          <a:p>
            <a:pPr>
              <a:defRPr sz="800" b="0" i="0" u="none" strike="noStrike" baseline="0">
                <a:solidFill>
                  <a:srgbClr val="000000"/>
                </a:solidFill>
                <a:latin typeface="宋体"/>
                <a:ea typeface="宋体"/>
                <a:cs typeface="宋体"/>
              </a:defRPr>
            </a:pPr>
            <a:endParaRPr lang="zh-CN"/>
          </a:p>
        </c:txPr>
        <c:crossAx val="262474368"/>
        <c:crosses val="autoZero"/>
        <c:auto val="1"/>
        <c:lblAlgn val="ctr"/>
        <c:lblOffset val="100"/>
      </c:catAx>
      <c:valAx>
        <c:axId val="262474368"/>
        <c:scaling>
          <c:orientation val="minMax"/>
        </c:scaling>
        <c:axPos val="l"/>
        <c:majorGridlines/>
        <c:numFmt formatCode="0.00%" sourceLinked="1"/>
        <c:tickLblPos val="nextTo"/>
        <c:txPr>
          <a:bodyPr rot="0" vert="horz"/>
          <a:lstStyle/>
          <a:p>
            <a:pPr>
              <a:defRPr sz="800" b="0" i="0" u="none" strike="noStrike" baseline="0">
                <a:solidFill>
                  <a:srgbClr val="000000"/>
                </a:solidFill>
                <a:latin typeface="宋体"/>
                <a:ea typeface="宋体"/>
                <a:cs typeface="宋体"/>
              </a:defRPr>
            </a:pPr>
            <a:endParaRPr lang="zh-CN"/>
          </a:p>
        </c:txPr>
        <c:crossAx val="262472832"/>
        <c:crosses val="autoZero"/>
        <c:crossBetween val="between"/>
        <c:majorUnit val="0.4"/>
      </c:valAx>
      <c:spPr>
        <a:solidFill>
          <a:srgbClr val="FFFFFF"/>
        </a:solidFill>
        <a:ln w="25400">
          <a:noFill/>
        </a:ln>
      </c:spPr>
    </c:plotArea>
    <c:legend>
      <c:legendPos val="r"/>
      <c:layout>
        <c:manualLayout>
          <c:xMode val="edge"/>
          <c:yMode val="edge"/>
          <c:x val="0.87520006326892763"/>
          <c:y val="0.21927039250386901"/>
          <c:w val="0.10007681243234418"/>
          <c:h val="0.53012593295544963"/>
        </c:manualLayout>
      </c:layout>
      <c:txPr>
        <a:bodyPr/>
        <a:lstStyle/>
        <a:p>
          <a:pPr>
            <a:defRPr sz="800" b="0" i="0" u="none" strike="noStrike" baseline="0">
              <a:solidFill>
                <a:srgbClr val="000000"/>
              </a:solidFill>
              <a:latin typeface="宋体"/>
              <a:ea typeface="宋体"/>
              <a:cs typeface="宋体"/>
            </a:defRPr>
          </a:pPr>
          <a:endParaRPr lang="zh-CN"/>
        </a:p>
      </c:txPr>
    </c:legend>
    <c:plotVisOnly val="1"/>
    <c:dispBlanksAs val="gap"/>
  </c:chart>
  <c:txPr>
    <a:bodyPr/>
    <a:lstStyle/>
    <a:p>
      <a:pPr>
        <a:defRPr sz="1000" b="0" i="0" u="none" strike="noStrike" baseline="0">
          <a:solidFill>
            <a:srgbClr val="000000"/>
          </a:solidFill>
          <a:latin typeface="宋体"/>
          <a:ea typeface="宋体"/>
          <a:cs typeface="宋体"/>
        </a:defRPr>
      </a:pPr>
      <a:endParaRPr lang="zh-CN"/>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zh-CN"/>
  <c:chart>
    <c:plotArea>
      <c:layout>
        <c:manualLayout>
          <c:layoutTarget val="inner"/>
          <c:xMode val="edge"/>
          <c:yMode val="edge"/>
          <c:x val="0.12832174103237096"/>
          <c:y val="0.15772674249052226"/>
          <c:w val="0.85505468066491763"/>
          <c:h val="0.66257473024205304"/>
        </c:manualLayout>
      </c:layout>
      <c:barChart>
        <c:barDir val="col"/>
        <c:grouping val="clustered"/>
        <c:ser>
          <c:idx val="0"/>
          <c:order val="0"/>
          <c:tx>
            <c:strRef>
              <c:f>分析图表!$A$202</c:f>
              <c:strCache>
                <c:ptCount val="1"/>
                <c:pt idx="0">
                  <c:v>培训人数</c:v>
                </c:pt>
              </c:strCache>
            </c:strRef>
          </c:tx>
          <c:dLbls>
            <c:txPr>
              <a:bodyPr/>
              <a:lstStyle/>
              <a:p>
                <a:pPr>
                  <a:defRPr sz="800"/>
                </a:pPr>
                <a:endParaRPr lang="zh-CN"/>
              </a:p>
            </c:txPr>
            <c:showVal val="1"/>
          </c:dLbls>
          <c:cat>
            <c:strRef>
              <c:f>分析图表!$B$201:$E$201</c:f>
              <c:strCache>
                <c:ptCount val="4"/>
                <c:pt idx="0">
                  <c:v>贫困家
庭子女</c:v>
                </c:pt>
                <c:pt idx="1">
                  <c:v>农村转移
就业劳动者</c:v>
                </c:pt>
                <c:pt idx="2">
                  <c:v>城镇登记
失业人员</c:v>
                </c:pt>
                <c:pt idx="3">
                  <c:v>毕业年度
高校毕业生</c:v>
                </c:pt>
              </c:strCache>
            </c:strRef>
          </c:cat>
          <c:val>
            <c:numRef>
              <c:f>分析图表!$B$202:$E$202</c:f>
              <c:numCache>
                <c:formatCode>General</c:formatCode>
                <c:ptCount val="4"/>
                <c:pt idx="0">
                  <c:v>26110</c:v>
                </c:pt>
                <c:pt idx="1">
                  <c:v>120546</c:v>
                </c:pt>
                <c:pt idx="2">
                  <c:v>60173</c:v>
                </c:pt>
                <c:pt idx="3">
                  <c:v>3052</c:v>
                </c:pt>
              </c:numCache>
            </c:numRef>
          </c:val>
        </c:ser>
        <c:ser>
          <c:idx val="1"/>
          <c:order val="1"/>
          <c:tx>
            <c:strRef>
              <c:f>分析图表!$A$203</c:f>
              <c:strCache>
                <c:ptCount val="1"/>
                <c:pt idx="0">
                  <c:v>补贴人数</c:v>
                </c:pt>
              </c:strCache>
            </c:strRef>
          </c:tx>
          <c:dLbls>
            <c:dLbl>
              <c:idx val="0"/>
              <c:layout>
                <c:manualLayout>
                  <c:x val="2.2892386316770076E-2"/>
                  <c:y val="6.4141414141414173E-3"/>
                </c:manualLayout>
              </c:layout>
              <c:showVal val="1"/>
            </c:dLbl>
            <c:dLbl>
              <c:idx val="1"/>
              <c:layout>
                <c:manualLayout>
                  <c:x val="3.6627818106832098E-2"/>
                  <c:y val="6.4141414141414173E-3"/>
                </c:manualLayout>
              </c:layout>
              <c:showVal val="1"/>
            </c:dLbl>
            <c:dLbl>
              <c:idx val="2"/>
              <c:layout>
                <c:manualLayout>
                  <c:x val="1.8313909053416143E-2"/>
                  <c:y val="1.2828282828282828E-2"/>
                </c:manualLayout>
              </c:layout>
              <c:showVal val="1"/>
            </c:dLbl>
            <c:dLbl>
              <c:idx val="3"/>
              <c:layout>
                <c:manualLayout>
                  <c:x val="2.2892386316770076E-2"/>
                  <c:y val="1.9242424242424255E-2"/>
                </c:manualLayout>
              </c:layout>
              <c:showVal val="1"/>
            </c:dLbl>
            <c:txPr>
              <a:bodyPr/>
              <a:lstStyle/>
              <a:p>
                <a:pPr>
                  <a:defRPr sz="800"/>
                </a:pPr>
                <a:endParaRPr lang="zh-CN"/>
              </a:p>
            </c:txPr>
            <c:showVal val="1"/>
          </c:dLbls>
          <c:cat>
            <c:strRef>
              <c:f>分析图表!$B$201:$E$201</c:f>
              <c:strCache>
                <c:ptCount val="4"/>
                <c:pt idx="0">
                  <c:v>贫困家
庭子女</c:v>
                </c:pt>
                <c:pt idx="1">
                  <c:v>农村转移
就业劳动者</c:v>
                </c:pt>
                <c:pt idx="2">
                  <c:v>城镇登记
失业人员</c:v>
                </c:pt>
                <c:pt idx="3">
                  <c:v>毕业年度
高校毕业生</c:v>
                </c:pt>
              </c:strCache>
            </c:strRef>
          </c:cat>
          <c:val>
            <c:numRef>
              <c:f>分析图表!$B$203:$E$203</c:f>
              <c:numCache>
                <c:formatCode>General</c:formatCode>
                <c:ptCount val="4"/>
                <c:pt idx="0">
                  <c:v>17744</c:v>
                </c:pt>
                <c:pt idx="1">
                  <c:v>73362</c:v>
                </c:pt>
                <c:pt idx="2">
                  <c:v>30153</c:v>
                </c:pt>
                <c:pt idx="3">
                  <c:v>1005</c:v>
                </c:pt>
              </c:numCache>
            </c:numRef>
          </c:val>
        </c:ser>
        <c:axId val="99957376"/>
        <c:axId val="99975552"/>
      </c:barChart>
      <c:catAx>
        <c:axId val="99957376"/>
        <c:scaling>
          <c:orientation val="minMax"/>
        </c:scaling>
        <c:axPos val="b"/>
        <c:tickLblPos val="nextTo"/>
        <c:txPr>
          <a:bodyPr/>
          <a:lstStyle/>
          <a:p>
            <a:pPr>
              <a:defRPr sz="800"/>
            </a:pPr>
            <a:endParaRPr lang="zh-CN"/>
          </a:p>
        </c:txPr>
        <c:crossAx val="99975552"/>
        <c:crosses val="autoZero"/>
        <c:auto val="1"/>
        <c:lblAlgn val="ctr"/>
        <c:lblOffset val="100"/>
      </c:catAx>
      <c:valAx>
        <c:axId val="99975552"/>
        <c:scaling>
          <c:orientation val="minMax"/>
        </c:scaling>
        <c:axPos val="l"/>
        <c:majorGridlines/>
        <c:numFmt formatCode="General" sourceLinked="1"/>
        <c:tickLblPos val="nextTo"/>
        <c:txPr>
          <a:bodyPr/>
          <a:lstStyle/>
          <a:p>
            <a:pPr>
              <a:defRPr sz="800"/>
            </a:pPr>
            <a:endParaRPr lang="zh-CN"/>
          </a:p>
        </c:txPr>
        <c:crossAx val="99957376"/>
        <c:crosses val="autoZero"/>
        <c:crossBetween val="between"/>
      </c:valAx>
    </c:plotArea>
    <c:legend>
      <c:legendPos val="r"/>
      <c:layout>
        <c:manualLayout>
          <c:xMode val="edge"/>
          <c:yMode val="edge"/>
          <c:x val="0.48607480158730204"/>
          <c:y val="2.7787255759696729E-2"/>
          <c:w val="0.47235773809523812"/>
          <c:h val="0.13029086026949394"/>
        </c:manualLayout>
      </c:layout>
      <c:txPr>
        <a:bodyPr/>
        <a:lstStyle/>
        <a:p>
          <a:pPr>
            <a:defRPr sz="800"/>
          </a:pPr>
          <a:endParaRPr lang="zh-CN"/>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2753018372703448"/>
          <c:y val="0.20491898148148177"/>
          <c:w val="0.84195734908136377"/>
          <c:h val="0.66495972222222255"/>
        </c:manualLayout>
      </c:layout>
      <c:barChart>
        <c:barDir val="col"/>
        <c:grouping val="clustered"/>
        <c:ser>
          <c:idx val="0"/>
          <c:order val="0"/>
          <c:tx>
            <c:strRef>
              <c:f>分析图表!$B$17</c:f>
              <c:strCache>
                <c:ptCount val="1"/>
                <c:pt idx="0">
                  <c:v>城镇累计新就业人数</c:v>
                </c:pt>
              </c:strCache>
            </c:strRef>
          </c:tx>
          <c:spPr>
            <a:solidFill>
              <a:srgbClr val="4F81BD">
                <a:alpha val="60000"/>
              </a:srgbClr>
            </a:solidFill>
          </c:spPr>
          <c:dLbls>
            <c:txPr>
              <a:bodyPr rot="0" vert="eaVert"/>
              <a:lstStyle/>
              <a:p>
                <a:pPr>
                  <a:defRPr sz="900"/>
                </a:pPr>
                <a:endParaRPr lang="zh-CN"/>
              </a:p>
            </c:txPr>
            <c:dLblPos val="ctr"/>
            <c:showVal val="1"/>
          </c:dLbls>
          <c:cat>
            <c:strRef>
              <c:f>分析图表!$A$18:$A$22</c:f>
              <c:strCache>
                <c:ptCount val="5"/>
                <c:pt idx="0">
                  <c:v>2015年9月</c:v>
                </c:pt>
                <c:pt idx="1">
                  <c:v>2016年9月</c:v>
                </c:pt>
                <c:pt idx="2">
                  <c:v>2017年9月</c:v>
                </c:pt>
                <c:pt idx="3">
                  <c:v>2018年9月</c:v>
                </c:pt>
                <c:pt idx="4">
                  <c:v>2019年9月</c:v>
                </c:pt>
              </c:strCache>
            </c:strRef>
          </c:cat>
          <c:val>
            <c:numRef>
              <c:f>分析图表!$B$18:$B$22</c:f>
              <c:numCache>
                <c:formatCode>0.00_ </c:formatCode>
                <c:ptCount val="5"/>
                <c:pt idx="0">
                  <c:v>75.185999999999979</c:v>
                </c:pt>
                <c:pt idx="1">
                  <c:v>78.043200000000027</c:v>
                </c:pt>
                <c:pt idx="2">
                  <c:v>85.610399999999998</c:v>
                </c:pt>
                <c:pt idx="3">
                  <c:v>86.370899999999978</c:v>
                </c:pt>
                <c:pt idx="4">
                  <c:v>93.164699999999996</c:v>
                </c:pt>
              </c:numCache>
            </c:numRef>
          </c:val>
        </c:ser>
        <c:ser>
          <c:idx val="1"/>
          <c:order val="1"/>
          <c:tx>
            <c:strRef>
              <c:f>分析图表!$C$17</c:f>
              <c:strCache>
                <c:ptCount val="1"/>
                <c:pt idx="0">
                  <c:v>城镇新增就业人数</c:v>
                </c:pt>
              </c:strCache>
            </c:strRef>
          </c:tx>
          <c:spPr>
            <a:solidFill>
              <a:srgbClr val="FF0000">
                <a:alpha val="70000"/>
              </a:srgbClr>
            </a:solidFill>
          </c:spPr>
          <c:dLbls>
            <c:txPr>
              <a:bodyPr rot="0" vert="eaVert"/>
              <a:lstStyle/>
              <a:p>
                <a:pPr>
                  <a:defRPr sz="900"/>
                </a:pPr>
                <a:endParaRPr lang="zh-CN"/>
              </a:p>
            </c:txPr>
            <c:showVal val="1"/>
          </c:dLbls>
          <c:cat>
            <c:strRef>
              <c:f>分析图表!$A$18:$A$22</c:f>
              <c:strCache>
                <c:ptCount val="5"/>
                <c:pt idx="0">
                  <c:v>2015年9月</c:v>
                </c:pt>
                <c:pt idx="1">
                  <c:v>2016年9月</c:v>
                </c:pt>
                <c:pt idx="2">
                  <c:v>2017年9月</c:v>
                </c:pt>
                <c:pt idx="3">
                  <c:v>2018年9月</c:v>
                </c:pt>
                <c:pt idx="4">
                  <c:v>2019年9月</c:v>
                </c:pt>
              </c:strCache>
            </c:strRef>
          </c:cat>
          <c:val>
            <c:numRef>
              <c:f>分析图表!$C$18:$C$22</c:f>
              <c:numCache>
                <c:formatCode>0.00_ </c:formatCode>
                <c:ptCount val="5"/>
                <c:pt idx="0">
                  <c:v>65.322799999999958</c:v>
                </c:pt>
                <c:pt idx="1">
                  <c:v>69.395299999999992</c:v>
                </c:pt>
                <c:pt idx="2">
                  <c:v>70.278899999999979</c:v>
                </c:pt>
                <c:pt idx="3">
                  <c:v>68.182799999999958</c:v>
                </c:pt>
                <c:pt idx="4">
                  <c:v>70.5608</c:v>
                </c:pt>
              </c:numCache>
            </c:numRef>
          </c:val>
        </c:ser>
        <c:ser>
          <c:idx val="2"/>
          <c:order val="2"/>
          <c:tx>
            <c:strRef>
              <c:f>分析图表!$D$17</c:f>
              <c:strCache>
                <c:ptCount val="1"/>
                <c:pt idx="0">
                  <c:v>新增就业人数年度目标数</c:v>
                </c:pt>
              </c:strCache>
            </c:strRef>
          </c:tx>
          <c:dLbls>
            <c:txPr>
              <a:bodyPr/>
              <a:lstStyle/>
              <a:p>
                <a:pPr>
                  <a:defRPr sz="800"/>
                </a:pPr>
                <a:endParaRPr lang="zh-CN"/>
              </a:p>
            </c:txPr>
            <c:showVal val="1"/>
          </c:dLbls>
          <c:cat>
            <c:strRef>
              <c:f>分析图表!$A$18:$A$22</c:f>
              <c:strCache>
                <c:ptCount val="5"/>
                <c:pt idx="0">
                  <c:v>2015年9月</c:v>
                </c:pt>
                <c:pt idx="1">
                  <c:v>2016年9月</c:v>
                </c:pt>
                <c:pt idx="2">
                  <c:v>2017年9月</c:v>
                </c:pt>
                <c:pt idx="3">
                  <c:v>2018年9月</c:v>
                </c:pt>
                <c:pt idx="4">
                  <c:v>2019年9月</c:v>
                </c:pt>
              </c:strCache>
            </c:strRef>
          </c:cat>
          <c:val>
            <c:numRef>
              <c:f>分析图表!$D$18:$D$22</c:f>
              <c:numCache>
                <c:formatCode>General</c:formatCode>
                <c:ptCount val="5"/>
                <c:pt idx="0">
                  <c:v>70</c:v>
                </c:pt>
                <c:pt idx="1">
                  <c:v>70</c:v>
                </c:pt>
                <c:pt idx="2">
                  <c:v>70</c:v>
                </c:pt>
                <c:pt idx="3">
                  <c:v>70</c:v>
                </c:pt>
                <c:pt idx="4">
                  <c:v>70</c:v>
                </c:pt>
              </c:numCache>
            </c:numRef>
          </c:val>
        </c:ser>
        <c:axId val="262603520"/>
        <c:axId val="262605056"/>
      </c:barChart>
      <c:catAx>
        <c:axId val="262603520"/>
        <c:scaling>
          <c:orientation val="minMax"/>
        </c:scaling>
        <c:axPos val="b"/>
        <c:tickLblPos val="nextTo"/>
        <c:txPr>
          <a:bodyPr/>
          <a:lstStyle/>
          <a:p>
            <a:pPr>
              <a:defRPr sz="800"/>
            </a:pPr>
            <a:endParaRPr lang="zh-CN"/>
          </a:p>
        </c:txPr>
        <c:crossAx val="262605056"/>
        <c:crosses val="autoZero"/>
        <c:auto val="1"/>
        <c:lblAlgn val="ctr"/>
        <c:lblOffset val="100"/>
      </c:catAx>
      <c:valAx>
        <c:axId val="262605056"/>
        <c:scaling>
          <c:orientation val="minMax"/>
        </c:scaling>
        <c:axPos val="l"/>
        <c:majorGridlines/>
        <c:numFmt formatCode="0.00_ " sourceLinked="1"/>
        <c:tickLblPos val="nextTo"/>
        <c:txPr>
          <a:bodyPr/>
          <a:lstStyle/>
          <a:p>
            <a:pPr>
              <a:defRPr sz="800"/>
            </a:pPr>
            <a:endParaRPr lang="zh-CN"/>
          </a:p>
        </c:txPr>
        <c:crossAx val="262603520"/>
        <c:crosses val="autoZero"/>
        <c:crossBetween val="between"/>
        <c:majorUnit val="20"/>
      </c:valAx>
    </c:plotArea>
    <c:legend>
      <c:legendPos val="r"/>
      <c:layout>
        <c:manualLayout>
          <c:xMode val="edge"/>
          <c:yMode val="edge"/>
          <c:x val="9.7013888888888886E-2"/>
          <c:y val="2.662620297462823E-2"/>
          <c:w val="0.89872777777777779"/>
          <c:h val="0.17691444444444465"/>
        </c:manualLayout>
      </c:layout>
      <c:txPr>
        <a:bodyPr/>
        <a:lstStyle/>
        <a:p>
          <a:pPr>
            <a:defRPr sz="800"/>
          </a:pPr>
          <a:endParaRPr lang="zh-CN"/>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分析图表!$R$103</c:f>
              <c:strCache>
                <c:ptCount val="1"/>
                <c:pt idx="0">
                  <c:v>2019年9月</c:v>
                </c:pt>
              </c:strCache>
            </c:strRef>
          </c:tx>
          <c:dLbls>
            <c:dLbl>
              <c:idx val="0"/>
              <c:layout>
                <c:manualLayout>
                  <c:x val="7.5596658048772414E-2"/>
                  <c:y val="4.9935700015659772E-2"/>
                </c:manualLayout>
              </c:layout>
              <c:spPr/>
              <c:txPr>
                <a:bodyPr/>
                <a:lstStyle/>
                <a:p>
                  <a:pPr>
                    <a:defRPr sz="900"/>
                  </a:pPr>
                  <a:endParaRPr lang="zh-CN"/>
                </a:p>
              </c:txPr>
              <c:dLblPos val="bestFit"/>
              <c:showCatName val="1"/>
              <c:showPercent val="1"/>
            </c:dLbl>
            <c:dLbl>
              <c:idx val="1"/>
              <c:layout>
                <c:manualLayout>
                  <c:x val="0.13477490680537993"/>
                  <c:y val="-0.11556507043170144"/>
                </c:manualLayout>
              </c:layout>
              <c:spPr/>
              <c:txPr>
                <a:bodyPr/>
                <a:lstStyle/>
                <a:p>
                  <a:pPr>
                    <a:defRPr sz="900"/>
                  </a:pPr>
                  <a:endParaRPr lang="zh-CN"/>
                </a:p>
              </c:txPr>
              <c:dLblPos val="bestFit"/>
              <c:showCatName val="1"/>
              <c:showPercent val="1"/>
            </c:dLbl>
            <c:dLbl>
              <c:idx val="2"/>
              <c:layout>
                <c:manualLayout>
                  <c:x val="-8.6168979045067512E-2"/>
                  <c:y val="8.8764613677617482E-2"/>
                </c:manualLayout>
              </c:layout>
              <c:spPr/>
              <c:txPr>
                <a:bodyPr/>
                <a:lstStyle/>
                <a:p>
                  <a:pPr>
                    <a:defRPr sz="900"/>
                  </a:pPr>
                  <a:endParaRPr lang="zh-CN"/>
                </a:p>
              </c:txPr>
              <c:dLblPos val="bestFit"/>
              <c:showCatName val="1"/>
              <c:showPercent val="1"/>
            </c:dLbl>
            <c:txPr>
              <a:bodyPr/>
              <a:lstStyle/>
              <a:p>
                <a:pPr>
                  <a:defRPr sz="1000"/>
                </a:pPr>
                <a:endParaRPr lang="zh-CN"/>
              </a:p>
            </c:txPr>
            <c:dLblPos val="inEnd"/>
            <c:showCatName val="1"/>
            <c:showPercent val="1"/>
            <c:showLeaderLines val="1"/>
          </c:dLbls>
          <c:cat>
            <c:strRef>
              <c:f>分析图表!$S$102:$U$102</c:f>
              <c:strCache>
                <c:ptCount val="3"/>
                <c:pt idx="0">
                  <c:v>第一产业</c:v>
                </c:pt>
                <c:pt idx="1">
                  <c:v>第二产业</c:v>
                </c:pt>
                <c:pt idx="2">
                  <c:v>第三产业</c:v>
                </c:pt>
              </c:strCache>
            </c:strRef>
          </c:cat>
          <c:val>
            <c:numRef>
              <c:f>分析图表!$S$103:$U$103</c:f>
              <c:numCache>
                <c:formatCode>General</c:formatCode>
                <c:ptCount val="3"/>
                <c:pt idx="0">
                  <c:v>85435</c:v>
                </c:pt>
                <c:pt idx="1">
                  <c:v>337009</c:v>
                </c:pt>
                <c:pt idx="2">
                  <c:v>568389</c:v>
                </c:pt>
              </c:numCache>
            </c:numRef>
          </c:val>
        </c:ser>
        <c:firstSliceAng val="45"/>
      </c:pieChart>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pieChart>
        <c:varyColors val="1"/>
        <c:ser>
          <c:idx val="0"/>
          <c:order val="0"/>
          <c:explosion val="25"/>
          <c:dLbls>
            <c:dLbl>
              <c:idx val="0"/>
              <c:layout>
                <c:manualLayout>
                  <c:x val="0.10768241469816255"/>
                  <c:y val="-1.4351064182402753E-4"/>
                </c:manualLayout>
              </c:layout>
              <c:showCatName val="1"/>
              <c:showPercent val="1"/>
            </c:dLbl>
            <c:dLbl>
              <c:idx val="1"/>
              <c:layout>
                <c:manualLayout>
                  <c:x val="4.72749343832021E-2"/>
                  <c:y val="-1.2251947865570594E-2"/>
                </c:manualLayout>
              </c:layout>
              <c:showCatName val="1"/>
              <c:showPercent val="1"/>
            </c:dLbl>
            <c:dLbl>
              <c:idx val="2"/>
              <c:layout>
                <c:manualLayout>
                  <c:x val="8.9428040244969725E-2"/>
                  <c:y val="-3.6049946074237296E-2"/>
                </c:manualLayout>
              </c:layout>
              <c:showCatName val="1"/>
              <c:showPercent val="1"/>
            </c:dLbl>
            <c:dLbl>
              <c:idx val="3"/>
              <c:layout>
                <c:manualLayout>
                  <c:x val="-0.15113802460913275"/>
                  <c:y val="-7.9024300878168582E-4"/>
                </c:manualLayout>
              </c:layout>
              <c:showCatName val="1"/>
              <c:showPercent val="1"/>
            </c:dLbl>
            <c:dLbl>
              <c:idx val="4"/>
              <c:layout>
                <c:manualLayout>
                  <c:x val="-0.20058980262686871"/>
                  <c:y val="8.8681101496286635E-2"/>
                </c:manualLayout>
              </c:layout>
              <c:showCatName val="1"/>
              <c:showPercent val="1"/>
            </c:dLbl>
            <c:txPr>
              <a:bodyPr/>
              <a:lstStyle/>
              <a:p>
                <a:pPr>
                  <a:defRPr sz="800"/>
                </a:pPr>
                <a:endParaRPr lang="zh-CN"/>
              </a:p>
            </c:txPr>
            <c:showCatName val="1"/>
            <c:showPercent val="1"/>
            <c:showLeaderLines val="1"/>
          </c:dLbls>
          <c:cat>
            <c:strRef>
              <c:f>分析图表!$X$101:$AB$101</c:f>
              <c:strCache>
                <c:ptCount val="5"/>
                <c:pt idx="0">
                  <c:v>机关事业单位</c:v>
                </c:pt>
                <c:pt idx="1">
                  <c:v>国有及国有控股、参股企业</c:v>
                </c:pt>
                <c:pt idx="2">
                  <c:v>外商及洪澳台投资企业</c:v>
                </c:pt>
                <c:pt idx="3">
                  <c:v>私营企业及个体经济</c:v>
                </c:pt>
                <c:pt idx="4">
                  <c:v>灵活就业</c:v>
                </c:pt>
              </c:strCache>
            </c:strRef>
          </c:cat>
          <c:val>
            <c:numRef>
              <c:f>分析图表!$X$102:$AB$102</c:f>
              <c:numCache>
                <c:formatCode>General</c:formatCode>
                <c:ptCount val="5"/>
                <c:pt idx="0">
                  <c:v>28644</c:v>
                </c:pt>
                <c:pt idx="1">
                  <c:v>171711</c:v>
                </c:pt>
                <c:pt idx="2">
                  <c:v>51059</c:v>
                </c:pt>
                <c:pt idx="3">
                  <c:v>390016</c:v>
                </c:pt>
                <c:pt idx="4">
                  <c:v>349403</c:v>
                </c:pt>
              </c:numCache>
            </c:numRef>
          </c:val>
        </c:ser>
        <c:firstSliceAng val="45"/>
      </c:pieChart>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2125240594925651"/>
          <c:y val="0.2427238578449534"/>
          <c:w val="0.84541426071740911"/>
          <c:h val="0.63771357083338964"/>
        </c:manualLayout>
      </c:layout>
      <c:lineChart>
        <c:grouping val="standard"/>
        <c:ser>
          <c:idx val="0"/>
          <c:order val="0"/>
          <c:tx>
            <c:strRef>
              <c:f>分析图表!$B$114</c:f>
              <c:strCache>
                <c:ptCount val="1"/>
                <c:pt idx="0">
                  <c:v>省外转移人数</c:v>
                </c:pt>
              </c:strCache>
            </c:strRef>
          </c:tx>
          <c:dLbls>
            <c:dLbl>
              <c:idx val="0"/>
              <c:layout>
                <c:manualLayout>
                  <c:x val="-4.4444444444444502E-2"/>
                  <c:y val="6.9387759562124993E-2"/>
                </c:manualLayout>
              </c:layout>
              <c:showVal val="1"/>
            </c:dLbl>
            <c:dLbl>
              <c:idx val="1"/>
              <c:layout>
                <c:manualLayout>
                  <c:x val="-0.05"/>
                  <c:y val="7.4013610199600205E-2"/>
                </c:manualLayout>
              </c:layout>
              <c:showVal val="1"/>
            </c:dLbl>
            <c:dLbl>
              <c:idx val="2"/>
              <c:layout>
                <c:manualLayout>
                  <c:x val="-4.1666666666666664E-2"/>
                  <c:y val="6.4761908924650113E-2"/>
                </c:manualLayout>
              </c:layout>
              <c:showVal val="1"/>
            </c:dLbl>
            <c:dLbl>
              <c:idx val="3"/>
              <c:layout>
                <c:manualLayout>
                  <c:x val="-5.8333333333333424E-2"/>
                  <c:y val="6.9387759562124993E-2"/>
                </c:manualLayout>
              </c:layout>
              <c:showVal val="1"/>
            </c:dLbl>
            <c:dLbl>
              <c:idx val="4"/>
              <c:layout>
                <c:manualLayout>
                  <c:x val="-5.2777777777777882E-2"/>
                  <c:y val="6.9387759562124993E-2"/>
                </c:manualLayout>
              </c:layout>
              <c:showVal val="1"/>
            </c:dLbl>
            <c:txPr>
              <a:bodyPr/>
              <a:lstStyle/>
              <a:p>
                <a:pPr>
                  <a:defRPr sz="800"/>
                </a:pPr>
                <a:endParaRPr lang="zh-CN"/>
              </a:p>
            </c:txPr>
            <c:showVal val="1"/>
          </c:dLbls>
          <c:cat>
            <c:strRef>
              <c:f>分析图表!$A$115:$A$119</c:f>
              <c:strCache>
                <c:ptCount val="5"/>
                <c:pt idx="0">
                  <c:v>2015年</c:v>
                </c:pt>
                <c:pt idx="1">
                  <c:v>2016年</c:v>
                </c:pt>
                <c:pt idx="2">
                  <c:v>2017年</c:v>
                </c:pt>
                <c:pt idx="3">
                  <c:v>2018年</c:v>
                </c:pt>
                <c:pt idx="4">
                  <c:v>2019年</c:v>
                </c:pt>
              </c:strCache>
            </c:strRef>
          </c:cat>
          <c:val>
            <c:numRef>
              <c:f>分析图表!$B$115:$B$119</c:f>
              <c:numCache>
                <c:formatCode>0.00;_䀀</c:formatCode>
                <c:ptCount val="5"/>
                <c:pt idx="0">
                  <c:v>627.20989999999995</c:v>
                </c:pt>
                <c:pt idx="1">
                  <c:v>612.78689999999995</c:v>
                </c:pt>
                <c:pt idx="2">
                  <c:v>567.31719999999882</c:v>
                </c:pt>
                <c:pt idx="3">
                  <c:v>581.53340000000003</c:v>
                </c:pt>
                <c:pt idx="4">
                  <c:v>576.95189999999923</c:v>
                </c:pt>
              </c:numCache>
            </c:numRef>
          </c:val>
        </c:ser>
        <c:ser>
          <c:idx val="1"/>
          <c:order val="1"/>
          <c:tx>
            <c:strRef>
              <c:f>分析图表!$C$114</c:f>
              <c:strCache>
                <c:ptCount val="1"/>
                <c:pt idx="0">
                  <c:v>省内县外转移人数</c:v>
                </c:pt>
              </c:strCache>
            </c:strRef>
          </c:tx>
          <c:dLbls>
            <c:txPr>
              <a:bodyPr/>
              <a:lstStyle/>
              <a:p>
                <a:pPr>
                  <a:defRPr sz="800"/>
                </a:pPr>
                <a:endParaRPr lang="zh-CN"/>
              </a:p>
            </c:txPr>
            <c:dLblPos val="t"/>
            <c:showVal val="1"/>
          </c:dLbls>
          <c:cat>
            <c:strRef>
              <c:f>分析图表!$A$115:$A$119</c:f>
              <c:strCache>
                <c:ptCount val="5"/>
                <c:pt idx="0">
                  <c:v>2015年</c:v>
                </c:pt>
                <c:pt idx="1">
                  <c:v>2016年</c:v>
                </c:pt>
                <c:pt idx="2">
                  <c:v>2017年</c:v>
                </c:pt>
                <c:pt idx="3">
                  <c:v>2018年</c:v>
                </c:pt>
                <c:pt idx="4">
                  <c:v>2019年</c:v>
                </c:pt>
              </c:strCache>
            </c:strRef>
          </c:cat>
          <c:val>
            <c:numRef>
              <c:f>分析图表!$C$115:$C$119</c:f>
              <c:numCache>
                <c:formatCode>0.00_ </c:formatCode>
                <c:ptCount val="5"/>
                <c:pt idx="0">
                  <c:v>251.79559999999998</c:v>
                </c:pt>
                <c:pt idx="1">
                  <c:v>262.71609999999936</c:v>
                </c:pt>
                <c:pt idx="2">
                  <c:v>252.44159999999999</c:v>
                </c:pt>
                <c:pt idx="3">
                  <c:v>243.07459999999998</c:v>
                </c:pt>
                <c:pt idx="4">
                  <c:v>247.92220000000023</c:v>
                </c:pt>
              </c:numCache>
            </c:numRef>
          </c:val>
        </c:ser>
        <c:ser>
          <c:idx val="2"/>
          <c:order val="2"/>
          <c:tx>
            <c:strRef>
              <c:f>分析图表!$D$114</c:f>
              <c:strCache>
                <c:ptCount val="1"/>
                <c:pt idx="0">
                  <c:v>省内县内转移人数</c:v>
                </c:pt>
              </c:strCache>
            </c:strRef>
          </c:tx>
          <c:dLbls>
            <c:txPr>
              <a:bodyPr/>
              <a:lstStyle/>
              <a:p>
                <a:pPr>
                  <a:defRPr sz="800"/>
                </a:pPr>
                <a:endParaRPr lang="zh-CN"/>
              </a:p>
            </c:txPr>
            <c:dLblPos val="b"/>
            <c:showVal val="1"/>
          </c:dLbls>
          <c:cat>
            <c:strRef>
              <c:f>分析图表!$A$115:$A$119</c:f>
              <c:strCache>
                <c:ptCount val="5"/>
                <c:pt idx="0">
                  <c:v>2015年</c:v>
                </c:pt>
                <c:pt idx="1">
                  <c:v>2016年</c:v>
                </c:pt>
                <c:pt idx="2">
                  <c:v>2017年</c:v>
                </c:pt>
                <c:pt idx="3">
                  <c:v>2018年</c:v>
                </c:pt>
                <c:pt idx="4">
                  <c:v>2019年</c:v>
                </c:pt>
              </c:strCache>
            </c:strRef>
          </c:cat>
          <c:val>
            <c:numRef>
              <c:f>分析图表!$D$115:$D$119</c:f>
              <c:numCache>
                <c:formatCode>0.00_ </c:formatCode>
                <c:ptCount val="5"/>
                <c:pt idx="0">
                  <c:v>225.9906</c:v>
                </c:pt>
                <c:pt idx="1">
                  <c:v>244.52170000000001</c:v>
                </c:pt>
                <c:pt idx="2">
                  <c:v>239.79079999999999</c:v>
                </c:pt>
                <c:pt idx="3">
                  <c:v>228.12090000000001</c:v>
                </c:pt>
                <c:pt idx="4">
                  <c:v>224.54559999999998</c:v>
                </c:pt>
              </c:numCache>
            </c:numRef>
          </c:val>
        </c:ser>
        <c:marker val="1"/>
        <c:axId val="262812416"/>
        <c:axId val="262813952"/>
      </c:lineChart>
      <c:catAx>
        <c:axId val="262812416"/>
        <c:scaling>
          <c:orientation val="minMax"/>
        </c:scaling>
        <c:axPos val="b"/>
        <c:tickLblPos val="nextTo"/>
        <c:txPr>
          <a:bodyPr/>
          <a:lstStyle/>
          <a:p>
            <a:pPr>
              <a:defRPr sz="800"/>
            </a:pPr>
            <a:endParaRPr lang="zh-CN"/>
          </a:p>
        </c:txPr>
        <c:crossAx val="262813952"/>
        <c:crosses val="autoZero"/>
        <c:auto val="1"/>
        <c:lblAlgn val="ctr"/>
        <c:lblOffset val="100"/>
      </c:catAx>
      <c:valAx>
        <c:axId val="262813952"/>
        <c:scaling>
          <c:orientation val="minMax"/>
        </c:scaling>
        <c:axPos val="l"/>
        <c:majorGridlines/>
        <c:numFmt formatCode="0.00;_䀀" sourceLinked="1"/>
        <c:tickLblPos val="nextTo"/>
        <c:txPr>
          <a:bodyPr/>
          <a:lstStyle/>
          <a:p>
            <a:pPr>
              <a:defRPr sz="800"/>
            </a:pPr>
            <a:endParaRPr lang="zh-CN"/>
          </a:p>
        </c:txPr>
        <c:crossAx val="262812416"/>
        <c:crosses val="autoZero"/>
        <c:crossBetween val="between"/>
      </c:valAx>
    </c:plotArea>
    <c:legend>
      <c:legendPos val="r"/>
      <c:layout>
        <c:manualLayout>
          <c:xMode val="edge"/>
          <c:yMode val="edge"/>
          <c:x val="1.6666666666666701E-2"/>
          <c:y val="1.3710365657102116E-2"/>
          <c:w val="0.96666666666666667"/>
          <c:h val="0.1925157295988181"/>
        </c:manualLayout>
      </c:layout>
      <c:txPr>
        <a:bodyPr/>
        <a:lstStyle/>
        <a:p>
          <a:pPr>
            <a:defRPr sz="800"/>
          </a:pPr>
          <a:endParaRPr lang="zh-CN"/>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2703018372703448"/>
          <c:y val="0.14850146114959345"/>
          <c:w val="0.83685870516185479"/>
          <c:h val="0.73193596220060864"/>
        </c:manualLayout>
      </c:layout>
      <c:lineChart>
        <c:grouping val="standard"/>
        <c:ser>
          <c:idx val="0"/>
          <c:order val="0"/>
          <c:tx>
            <c:strRef>
              <c:f>分析图表!$B$133</c:f>
              <c:strCache>
                <c:ptCount val="1"/>
                <c:pt idx="0">
                  <c:v>女性</c:v>
                </c:pt>
              </c:strCache>
            </c:strRef>
          </c:tx>
          <c:dLbls>
            <c:txPr>
              <a:bodyPr/>
              <a:lstStyle/>
              <a:p>
                <a:pPr>
                  <a:defRPr sz="800"/>
                </a:pPr>
                <a:endParaRPr lang="zh-CN"/>
              </a:p>
            </c:txPr>
            <c:dLblPos val="t"/>
            <c:showVal val="1"/>
          </c:dLbls>
          <c:cat>
            <c:strRef>
              <c:f>分析图表!$A$134:$A$138</c:f>
              <c:strCache>
                <c:ptCount val="5"/>
                <c:pt idx="0">
                  <c:v>2015年</c:v>
                </c:pt>
                <c:pt idx="1">
                  <c:v>2016年</c:v>
                </c:pt>
                <c:pt idx="2">
                  <c:v>2017年</c:v>
                </c:pt>
                <c:pt idx="3">
                  <c:v>2018年</c:v>
                </c:pt>
                <c:pt idx="4">
                  <c:v>2019年</c:v>
                </c:pt>
              </c:strCache>
            </c:strRef>
          </c:cat>
          <c:val>
            <c:numRef>
              <c:f>分析图表!$B$134:$B$138</c:f>
              <c:numCache>
                <c:formatCode>0.00%</c:formatCode>
                <c:ptCount val="5"/>
                <c:pt idx="0">
                  <c:v>0.44770322650247729</c:v>
                </c:pt>
                <c:pt idx="1">
                  <c:v>0.44802837118973293</c:v>
                </c:pt>
                <c:pt idx="2">
                  <c:v>0.4589417502808078</c:v>
                </c:pt>
                <c:pt idx="3">
                  <c:v>0.46301845671865438</c:v>
                </c:pt>
                <c:pt idx="4">
                  <c:v>0.50565163055999773</c:v>
                </c:pt>
              </c:numCache>
            </c:numRef>
          </c:val>
        </c:ser>
        <c:ser>
          <c:idx val="1"/>
          <c:order val="1"/>
          <c:tx>
            <c:strRef>
              <c:f>分析图表!$C$133</c:f>
              <c:strCache>
                <c:ptCount val="1"/>
                <c:pt idx="0">
                  <c:v>高校毕业生</c:v>
                </c:pt>
              </c:strCache>
            </c:strRef>
          </c:tx>
          <c:dLbls>
            <c:dLbl>
              <c:idx val="3"/>
              <c:layout>
                <c:manualLayout>
                  <c:x val="-6.7993219597550322E-2"/>
                  <c:y val="-4.6732747125143248E-2"/>
                </c:manualLayout>
              </c:layout>
              <c:dLblPos val="r"/>
              <c:showVal val="1"/>
            </c:dLbl>
            <c:txPr>
              <a:bodyPr/>
              <a:lstStyle/>
              <a:p>
                <a:pPr>
                  <a:defRPr sz="800"/>
                </a:pPr>
                <a:endParaRPr lang="zh-CN"/>
              </a:p>
            </c:txPr>
            <c:dLblPos val="t"/>
            <c:showVal val="1"/>
          </c:dLbls>
          <c:cat>
            <c:strRef>
              <c:f>分析图表!$A$134:$A$138</c:f>
              <c:strCache>
                <c:ptCount val="5"/>
                <c:pt idx="0">
                  <c:v>2015年</c:v>
                </c:pt>
                <c:pt idx="1">
                  <c:v>2016年</c:v>
                </c:pt>
                <c:pt idx="2">
                  <c:v>2017年</c:v>
                </c:pt>
                <c:pt idx="3">
                  <c:v>2018年</c:v>
                </c:pt>
                <c:pt idx="4">
                  <c:v>2019年</c:v>
                </c:pt>
              </c:strCache>
            </c:strRef>
          </c:cat>
          <c:val>
            <c:numRef>
              <c:f>分析图表!$C$134:$C$138</c:f>
              <c:numCache>
                <c:formatCode>0.00%</c:formatCode>
                <c:ptCount val="5"/>
                <c:pt idx="0">
                  <c:v>7.1319036133437194E-2</c:v>
                </c:pt>
                <c:pt idx="1">
                  <c:v>7.0022184182447739E-2</c:v>
                </c:pt>
                <c:pt idx="2">
                  <c:v>0.13694375551250282</c:v>
                </c:pt>
                <c:pt idx="3">
                  <c:v>0.16747939794319971</c:v>
                </c:pt>
                <c:pt idx="4">
                  <c:v>0.11949760180963886</c:v>
                </c:pt>
              </c:numCache>
            </c:numRef>
          </c:val>
        </c:ser>
        <c:ser>
          <c:idx val="2"/>
          <c:order val="2"/>
          <c:tx>
            <c:strRef>
              <c:f>分析图表!$D$133</c:f>
              <c:strCache>
                <c:ptCount val="1"/>
                <c:pt idx="0">
                  <c:v>就业困难人员</c:v>
                </c:pt>
              </c:strCache>
            </c:strRef>
          </c:tx>
          <c:dLbls>
            <c:txPr>
              <a:bodyPr/>
              <a:lstStyle/>
              <a:p>
                <a:pPr>
                  <a:defRPr sz="800"/>
                </a:pPr>
                <a:endParaRPr lang="zh-CN"/>
              </a:p>
            </c:txPr>
            <c:dLblPos val="t"/>
            <c:showVal val="1"/>
          </c:dLbls>
          <c:cat>
            <c:strRef>
              <c:f>分析图表!$A$134:$A$138</c:f>
              <c:strCache>
                <c:ptCount val="5"/>
                <c:pt idx="0">
                  <c:v>2015年</c:v>
                </c:pt>
                <c:pt idx="1">
                  <c:v>2016年</c:v>
                </c:pt>
                <c:pt idx="2">
                  <c:v>2017年</c:v>
                </c:pt>
                <c:pt idx="3">
                  <c:v>2018年</c:v>
                </c:pt>
                <c:pt idx="4">
                  <c:v>2019年</c:v>
                </c:pt>
              </c:strCache>
            </c:strRef>
          </c:cat>
          <c:val>
            <c:numRef>
              <c:f>分析图表!$D$134:$D$138</c:f>
              <c:numCache>
                <c:formatCode>0.00%</c:formatCode>
                <c:ptCount val="5"/>
                <c:pt idx="0">
                  <c:v>0.27019550123681318</c:v>
                </c:pt>
                <c:pt idx="1">
                  <c:v>0.2267315560400083</c:v>
                </c:pt>
                <c:pt idx="2">
                  <c:v>0.26548966099522875</c:v>
                </c:pt>
                <c:pt idx="3">
                  <c:v>0.25002383709051285</c:v>
                </c:pt>
                <c:pt idx="4">
                  <c:v>0.36866504227377767</c:v>
                </c:pt>
              </c:numCache>
            </c:numRef>
          </c:val>
        </c:ser>
        <c:marker val="1"/>
        <c:axId val="262840704"/>
        <c:axId val="262842240"/>
      </c:lineChart>
      <c:catAx>
        <c:axId val="262840704"/>
        <c:scaling>
          <c:orientation val="minMax"/>
        </c:scaling>
        <c:axPos val="b"/>
        <c:tickLblPos val="nextTo"/>
        <c:txPr>
          <a:bodyPr/>
          <a:lstStyle/>
          <a:p>
            <a:pPr>
              <a:defRPr sz="800"/>
            </a:pPr>
            <a:endParaRPr lang="zh-CN"/>
          </a:p>
        </c:txPr>
        <c:crossAx val="262842240"/>
        <c:crosses val="autoZero"/>
        <c:auto val="1"/>
        <c:lblAlgn val="ctr"/>
        <c:lblOffset val="100"/>
      </c:catAx>
      <c:valAx>
        <c:axId val="262842240"/>
        <c:scaling>
          <c:orientation val="minMax"/>
        </c:scaling>
        <c:axPos val="l"/>
        <c:majorGridlines/>
        <c:numFmt formatCode="0.00%" sourceLinked="1"/>
        <c:tickLblPos val="nextTo"/>
        <c:txPr>
          <a:bodyPr/>
          <a:lstStyle/>
          <a:p>
            <a:pPr>
              <a:defRPr sz="800"/>
            </a:pPr>
            <a:endParaRPr lang="zh-CN"/>
          </a:p>
        </c:txPr>
        <c:crossAx val="262840704"/>
        <c:crosses val="autoZero"/>
        <c:crossBetween val="between"/>
      </c:valAx>
    </c:plotArea>
    <c:legend>
      <c:legendPos val="r"/>
      <c:layout>
        <c:manualLayout>
          <c:xMode val="edge"/>
          <c:yMode val="edge"/>
          <c:x val="5.8333333333333508E-2"/>
          <c:y val="2.7587917569527214E-2"/>
          <c:w val="0.90555555555555567"/>
          <c:h val="9.8293498203021065E-2"/>
        </c:manualLayout>
      </c:layout>
      <c:txPr>
        <a:bodyPr/>
        <a:lstStyle/>
        <a:p>
          <a:pPr>
            <a:defRPr sz="800"/>
          </a:pPr>
          <a:endParaRPr lang="zh-CN"/>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0593285214348212"/>
          <c:y val="0.2410184738990937"/>
          <c:w val="0.87184492563429694"/>
          <c:h val="0.63941894945110822"/>
        </c:manualLayout>
      </c:layout>
      <c:lineChart>
        <c:grouping val="percentStacked"/>
        <c:ser>
          <c:idx val="1"/>
          <c:order val="0"/>
          <c:tx>
            <c:strRef>
              <c:f>分析图表!$H$141</c:f>
              <c:strCache>
                <c:ptCount val="1"/>
                <c:pt idx="0">
                  <c:v>登记失业率</c:v>
                </c:pt>
              </c:strCache>
            </c:strRef>
          </c:tx>
          <c:dLbls>
            <c:txPr>
              <a:bodyPr/>
              <a:lstStyle/>
              <a:p>
                <a:pPr>
                  <a:defRPr sz="800"/>
                </a:pPr>
                <a:endParaRPr lang="zh-CN"/>
              </a:p>
            </c:txPr>
            <c:dLblPos val="t"/>
            <c:showVal val="1"/>
          </c:dLbls>
          <c:cat>
            <c:strRef>
              <c:f>分析图表!$F$142:$F$146</c:f>
              <c:strCache>
                <c:ptCount val="5"/>
                <c:pt idx="0">
                  <c:v>2015年</c:v>
                </c:pt>
                <c:pt idx="1">
                  <c:v>2016年</c:v>
                </c:pt>
                <c:pt idx="2">
                  <c:v>2017年</c:v>
                </c:pt>
                <c:pt idx="3">
                  <c:v>2018年</c:v>
                </c:pt>
                <c:pt idx="4">
                  <c:v>2019年</c:v>
                </c:pt>
              </c:strCache>
            </c:strRef>
          </c:cat>
          <c:val>
            <c:numRef>
              <c:f>分析图表!$H$142:$H$146</c:f>
              <c:numCache>
                <c:formatCode>0.00_ </c:formatCode>
                <c:ptCount val="5"/>
                <c:pt idx="0">
                  <c:v>2.9506138178029846</c:v>
                </c:pt>
                <c:pt idx="1">
                  <c:v>2.5657145703092654</c:v>
                </c:pt>
                <c:pt idx="2">
                  <c:v>2.5992645278896331</c:v>
                </c:pt>
                <c:pt idx="3">
                  <c:v>2.8165646202837245</c:v>
                </c:pt>
                <c:pt idx="4">
                  <c:v>2.4932329647535627</c:v>
                </c:pt>
              </c:numCache>
            </c:numRef>
          </c:val>
        </c:ser>
        <c:ser>
          <c:idx val="0"/>
          <c:order val="1"/>
          <c:tx>
            <c:strRef>
              <c:f>分析图表!$G$141</c:f>
              <c:strCache>
                <c:ptCount val="1"/>
                <c:pt idx="0">
                  <c:v>调控目标</c:v>
                </c:pt>
              </c:strCache>
            </c:strRef>
          </c:tx>
          <c:dLbls>
            <c:txPr>
              <a:bodyPr/>
              <a:lstStyle/>
              <a:p>
                <a:pPr>
                  <a:defRPr sz="800"/>
                </a:pPr>
                <a:endParaRPr lang="zh-CN"/>
              </a:p>
            </c:txPr>
            <c:dLblPos val="b"/>
            <c:showVal val="1"/>
          </c:dLbls>
          <c:cat>
            <c:strRef>
              <c:f>分析图表!$F$142:$F$146</c:f>
              <c:strCache>
                <c:ptCount val="5"/>
                <c:pt idx="0">
                  <c:v>2015年</c:v>
                </c:pt>
                <c:pt idx="1">
                  <c:v>2016年</c:v>
                </c:pt>
                <c:pt idx="2">
                  <c:v>2017年</c:v>
                </c:pt>
                <c:pt idx="3">
                  <c:v>2018年</c:v>
                </c:pt>
                <c:pt idx="4">
                  <c:v>2019年</c:v>
                </c:pt>
              </c:strCache>
            </c:strRef>
          </c:cat>
          <c:val>
            <c:numRef>
              <c:f>分析图表!$G$142:$G$146</c:f>
              <c:numCache>
                <c:formatCode>General</c:formatCode>
                <c:ptCount val="5"/>
                <c:pt idx="0">
                  <c:v>4.5</c:v>
                </c:pt>
                <c:pt idx="1">
                  <c:v>4.5</c:v>
                </c:pt>
                <c:pt idx="2">
                  <c:v>4.5</c:v>
                </c:pt>
                <c:pt idx="3">
                  <c:v>4.5</c:v>
                </c:pt>
                <c:pt idx="4">
                  <c:v>4.5</c:v>
                </c:pt>
              </c:numCache>
            </c:numRef>
          </c:val>
        </c:ser>
        <c:marker val="1"/>
        <c:axId val="262883968"/>
        <c:axId val="262898048"/>
      </c:lineChart>
      <c:catAx>
        <c:axId val="262883968"/>
        <c:scaling>
          <c:orientation val="minMax"/>
        </c:scaling>
        <c:axPos val="b"/>
        <c:tickLblPos val="nextTo"/>
        <c:txPr>
          <a:bodyPr/>
          <a:lstStyle/>
          <a:p>
            <a:pPr>
              <a:defRPr sz="800"/>
            </a:pPr>
            <a:endParaRPr lang="zh-CN"/>
          </a:p>
        </c:txPr>
        <c:crossAx val="262898048"/>
        <c:crosses val="autoZero"/>
        <c:auto val="1"/>
        <c:lblAlgn val="ctr"/>
        <c:lblOffset val="100"/>
      </c:catAx>
      <c:valAx>
        <c:axId val="262898048"/>
        <c:scaling>
          <c:orientation val="minMax"/>
        </c:scaling>
        <c:axPos val="l"/>
        <c:majorGridlines/>
        <c:numFmt formatCode="0%" sourceLinked="1"/>
        <c:tickLblPos val="nextTo"/>
        <c:txPr>
          <a:bodyPr/>
          <a:lstStyle/>
          <a:p>
            <a:pPr>
              <a:defRPr sz="800"/>
            </a:pPr>
            <a:endParaRPr lang="zh-CN"/>
          </a:p>
        </c:txPr>
        <c:crossAx val="262883968"/>
        <c:crosses val="autoZero"/>
        <c:crossBetween val="between"/>
        <c:majorUnit val="0.2"/>
      </c:valAx>
    </c:plotArea>
    <c:legend>
      <c:legendPos val="r"/>
      <c:layout>
        <c:manualLayout>
          <c:xMode val="edge"/>
          <c:yMode val="edge"/>
          <c:x val="6.666666666666668E-2"/>
          <c:y val="1.3901956006339243E-2"/>
          <c:w val="0.8694444444444458"/>
          <c:h val="0.16729771282646444"/>
        </c:manualLayout>
      </c:layout>
      <c:txPr>
        <a:bodyPr/>
        <a:lstStyle/>
        <a:p>
          <a:pPr>
            <a:defRPr sz="800"/>
          </a:pPr>
          <a:endParaRPr lang="zh-CN"/>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5264744362573018"/>
          <c:y val="0.1041326329722622"/>
          <c:w val="0.53971966299762053"/>
          <c:h val="0.77323133150557777"/>
        </c:manualLayout>
      </c:layout>
      <c:pieChart>
        <c:varyColors val="1"/>
        <c:ser>
          <c:idx val="0"/>
          <c:order val="0"/>
          <c:tx>
            <c:strRef>
              <c:f>分析图表!$A$161</c:f>
              <c:strCache>
                <c:ptCount val="1"/>
                <c:pt idx="0">
                  <c:v>2019年3季度</c:v>
                </c:pt>
              </c:strCache>
            </c:strRef>
          </c:tx>
          <c:dLbls>
            <c:dLbl>
              <c:idx val="0"/>
              <c:layout>
                <c:manualLayout>
                  <c:x val="5.1606955380577357E-2"/>
                  <c:y val="9.198631476691721E-2"/>
                </c:manualLayout>
              </c:layout>
              <c:showCatName val="1"/>
              <c:showPercent val="1"/>
            </c:dLbl>
            <c:dLbl>
              <c:idx val="1"/>
              <c:layout>
                <c:manualLayout>
                  <c:x val="0.20867585094141333"/>
                  <c:y val="-6.647892971711869E-2"/>
                </c:manualLayout>
              </c:layout>
              <c:showCatName val="1"/>
              <c:showPercent val="1"/>
            </c:dLbl>
            <c:dLbl>
              <c:idx val="2"/>
              <c:layout>
                <c:manualLayout>
                  <c:x val="-3.4905451683437262E-2"/>
                  <c:y val="-3.415901137357831E-2"/>
                </c:manualLayout>
              </c:layout>
              <c:showCatName val="1"/>
              <c:showPercent val="1"/>
            </c:dLbl>
            <c:dLbl>
              <c:idx val="3"/>
              <c:layout>
                <c:manualLayout>
                  <c:x val="8.41367440352212E-2"/>
                  <c:y val="-1.7291484397783621E-2"/>
                </c:manualLayout>
              </c:layout>
              <c:showCatName val="1"/>
              <c:showPercent val="1"/>
            </c:dLbl>
            <c:dLbl>
              <c:idx val="4"/>
              <c:layout>
                <c:manualLayout>
                  <c:x val="5.6858305856435733E-2"/>
                  <c:y val="-5.738808690580352E-2"/>
                </c:manualLayout>
              </c:layout>
              <c:showCatName val="1"/>
              <c:showPercent val="1"/>
            </c:dLbl>
            <c:numFmt formatCode="0.00%" sourceLinked="0"/>
            <c:txPr>
              <a:bodyPr/>
              <a:lstStyle/>
              <a:p>
                <a:pPr>
                  <a:defRPr sz="800"/>
                </a:pPr>
                <a:endParaRPr lang="zh-CN"/>
              </a:p>
            </c:txPr>
            <c:showCatName val="1"/>
            <c:showPercent val="1"/>
            <c:showLeaderLines val="1"/>
          </c:dLbls>
          <c:cat>
            <c:strRef>
              <c:f>分析图表!$B$160:$F$160</c:f>
              <c:strCache>
                <c:ptCount val="5"/>
                <c:pt idx="0">
                  <c:v>技能鉴定</c:v>
                </c:pt>
                <c:pt idx="1">
                  <c:v>职业培训</c:v>
                </c:pt>
                <c:pt idx="2">
                  <c:v>社会保险</c:v>
                </c:pt>
                <c:pt idx="3">
                  <c:v>公益性岗位</c:v>
                </c:pt>
                <c:pt idx="4">
                  <c:v>就业见习</c:v>
                </c:pt>
              </c:strCache>
            </c:strRef>
          </c:cat>
          <c:val>
            <c:numRef>
              <c:f>分析图表!$B$161:$F$161</c:f>
              <c:numCache>
                <c:formatCode>General</c:formatCode>
                <c:ptCount val="5"/>
                <c:pt idx="0">
                  <c:v>11597</c:v>
                </c:pt>
                <c:pt idx="1">
                  <c:v>108620</c:v>
                </c:pt>
                <c:pt idx="2">
                  <c:v>166195</c:v>
                </c:pt>
                <c:pt idx="3">
                  <c:v>58867</c:v>
                </c:pt>
                <c:pt idx="4">
                  <c:v>623</c:v>
                </c:pt>
              </c:numCache>
            </c:numRef>
          </c:val>
        </c:ser>
        <c:firstSliceAng val="90"/>
      </c:pieChart>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zh-CN"/>
  <c:chart>
    <c:plotArea>
      <c:layout>
        <c:manualLayout>
          <c:layoutTarget val="inner"/>
          <c:xMode val="edge"/>
          <c:yMode val="edge"/>
          <c:x val="0.15569685039370079"/>
          <c:y val="0.19475996752434321"/>
          <c:w val="0.82134623797025352"/>
          <c:h val="0.66926624902884468"/>
        </c:manualLayout>
      </c:layout>
      <c:barChart>
        <c:barDir val="col"/>
        <c:grouping val="clustered"/>
        <c:ser>
          <c:idx val="0"/>
          <c:order val="0"/>
          <c:tx>
            <c:strRef>
              <c:f>分析图表!$A$175</c:f>
              <c:strCache>
                <c:ptCount val="1"/>
                <c:pt idx="0">
                  <c:v>2015年</c:v>
                </c:pt>
              </c:strCache>
            </c:strRef>
          </c:tx>
          <c:cat>
            <c:strRef>
              <c:f>分析图表!$B$172:$F$174</c:f>
              <c:strCache>
                <c:ptCount val="5"/>
                <c:pt idx="0">
                  <c:v>职业培训</c:v>
                </c:pt>
                <c:pt idx="1">
                  <c:v>技能鉴定</c:v>
                </c:pt>
                <c:pt idx="2">
                  <c:v>社会保险</c:v>
                </c:pt>
                <c:pt idx="3">
                  <c:v>公益性岗位</c:v>
                </c:pt>
                <c:pt idx="4">
                  <c:v>就业见习</c:v>
                </c:pt>
              </c:strCache>
            </c:strRef>
          </c:cat>
          <c:val>
            <c:numRef>
              <c:f>分析图表!$B$175:$F$175</c:f>
              <c:numCache>
                <c:formatCode>0.00_ </c:formatCode>
                <c:ptCount val="5"/>
                <c:pt idx="0">
                  <c:v>4560.6698000000024</c:v>
                </c:pt>
                <c:pt idx="1">
                  <c:v>533.89549999999997</c:v>
                </c:pt>
                <c:pt idx="2">
                  <c:v>34992.1152</c:v>
                </c:pt>
                <c:pt idx="3">
                  <c:v>31286.244900000005</c:v>
                </c:pt>
                <c:pt idx="4">
                  <c:v>152.65</c:v>
                </c:pt>
              </c:numCache>
            </c:numRef>
          </c:val>
        </c:ser>
        <c:ser>
          <c:idx val="1"/>
          <c:order val="1"/>
          <c:tx>
            <c:strRef>
              <c:f>分析图表!$A$176</c:f>
              <c:strCache>
                <c:ptCount val="1"/>
                <c:pt idx="0">
                  <c:v>2016年</c:v>
                </c:pt>
              </c:strCache>
            </c:strRef>
          </c:tx>
          <c:cat>
            <c:strRef>
              <c:f>分析图表!$B$172:$F$174</c:f>
              <c:strCache>
                <c:ptCount val="5"/>
                <c:pt idx="0">
                  <c:v>职业培训</c:v>
                </c:pt>
                <c:pt idx="1">
                  <c:v>技能鉴定</c:v>
                </c:pt>
                <c:pt idx="2">
                  <c:v>社会保险</c:v>
                </c:pt>
                <c:pt idx="3">
                  <c:v>公益性岗位</c:v>
                </c:pt>
                <c:pt idx="4">
                  <c:v>就业见习</c:v>
                </c:pt>
              </c:strCache>
            </c:strRef>
          </c:cat>
          <c:val>
            <c:numRef>
              <c:f>分析图表!$B$176:$F$176</c:f>
              <c:numCache>
                <c:formatCode>0.00_ </c:formatCode>
                <c:ptCount val="5"/>
                <c:pt idx="0">
                  <c:v>4884.1978000000008</c:v>
                </c:pt>
                <c:pt idx="1">
                  <c:v>499.09729999999973</c:v>
                </c:pt>
                <c:pt idx="2">
                  <c:v>37654.200899999996</c:v>
                </c:pt>
                <c:pt idx="3">
                  <c:v>27267.426900000009</c:v>
                </c:pt>
                <c:pt idx="4">
                  <c:v>62.379999999999995</c:v>
                </c:pt>
              </c:numCache>
            </c:numRef>
          </c:val>
        </c:ser>
        <c:ser>
          <c:idx val="2"/>
          <c:order val="2"/>
          <c:tx>
            <c:strRef>
              <c:f>分析图表!$A$177</c:f>
              <c:strCache>
                <c:ptCount val="1"/>
                <c:pt idx="0">
                  <c:v>2017年</c:v>
                </c:pt>
              </c:strCache>
            </c:strRef>
          </c:tx>
          <c:cat>
            <c:strRef>
              <c:f>分析图表!$B$172:$F$174</c:f>
              <c:strCache>
                <c:ptCount val="5"/>
                <c:pt idx="0">
                  <c:v>职业培训</c:v>
                </c:pt>
                <c:pt idx="1">
                  <c:v>技能鉴定</c:v>
                </c:pt>
                <c:pt idx="2">
                  <c:v>社会保险</c:v>
                </c:pt>
                <c:pt idx="3">
                  <c:v>公益性岗位</c:v>
                </c:pt>
                <c:pt idx="4">
                  <c:v>就业见习</c:v>
                </c:pt>
              </c:strCache>
            </c:strRef>
          </c:cat>
          <c:val>
            <c:numRef>
              <c:f>分析图表!$B$177:$F$177</c:f>
              <c:numCache>
                <c:formatCode>0.00_ </c:formatCode>
                <c:ptCount val="5"/>
                <c:pt idx="0">
                  <c:v>4198.8003000000017</c:v>
                </c:pt>
                <c:pt idx="1">
                  <c:v>590.95299999999918</c:v>
                </c:pt>
                <c:pt idx="2">
                  <c:v>34019.945100000004</c:v>
                </c:pt>
                <c:pt idx="3">
                  <c:v>32265.541799999999</c:v>
                </c:pt>
                <c:pt idx="4">
                  <c:v>802.83939999999996</c:v>
                </c:pt>
              </c:numCache>
            </c:numRef>
          </c:val>
        </c:ser>
        <c:ser>
          <c:idx val="3"/>
          <c:order val="3"/>
          <c:tx>
            <c:strRef>
              <c:f>分析图表!$A$178</c:f>
              <c:strCache>
                <c:ptCount val="1"/>
                <c:pt idx="0">
                  <c:v>2018年</c:v>
                </c:pt>
              </c:strCache>
            </c:strRef>
          </c:tx>
          <c:cat>
            <c:strRef>
              <c:f>分析图表!$B$172:$F$174</c:f>
              <c:strCache>
                <c:ptCount val="5"/>
                <c:pt idx="0">
                  <c:v>职业培训</c:v>
                </c:pt>
                <c:pt idx="1">
                  <c:v>技能鉴定</c:v>
                </c:pt>
                <c:pt idx="2">
                  <c:v>社会保险</c:v>
                </c:pt>
                <c:pt idx="3">
                  <c:v>公益性岗位</c:v>
                </c:pt>
                <c:pt idx="4">
                  <c:v>就业见习</c:v>
                </c:pt>
              </c:strCache>
            </c:strRef>
          </c:cat>
          <c:val>
            <c:numRef>
              <c:f>分析图表!$B$178:$F$178</c:f>
              <c:numCache>
                <c:formatCode>0.00_ </c:formatCode>
                <c:ptCount val="5"/>
                <c:pt idx="0">
                  <c:v>4650.8296000000046</c:v>
                </c:pt>
                <c:pt idx="1">
                  <c:v>319.29299999999967</c:v>
                </c:pt>
                <c:pt idx="2">
                  <c:v>36404.835200000001</c:v>
                </c:pt>
                <c:pt idx="3">
                  <c:v>39192.299199999994</c:v>
                </c:pt>
                <c:pt idx="4">
                  <c:v>473.91329999999959</c:v>
                </c:pt>
              </c:numCache>
            </c:numRef>
          </c:val>
        </c:ser>
        <c:ser>
          <c:idx val="4"/>
          <c:order val="4"/>
          <c:tx>
            <c:strRef>
              <c:f>分析图表!$A$179</c:f>
              <c:strCache>
                <c:ptCount val="1"/>
                <c:pt idx="0">
                  <c:v>2019年</c:v>
                </c:pt>
              </c:strCache>
            </c:strRef>
          </c:tx>
          <c:cat>
            <c:strRef>
              <c:f>分析图表!$B$172:$F$174</c:f>
              <c:strCache>
                <c:ptCount val="5"/>
                <c:pt idx="0">
                  <c:v>职业培训</c:v>
                </c:pt>
                <c:pt idx="1">
                  <c:v>技能鉴定</c:v>
                </c:pt>
                <c:pt idx="2">
                  <c:v>社会保险</c:v>
                </c:pt>
                <c:pt idx="3">
                  <c:v>公益性岗位</c:v>
                </c:pt>
                <c:pt idx="4">
                  <c:v>就业见习</c:v>
                </c:pt>
              </c:strCache>
            </c:strRef>
          </c:cat>
          <c:val>
            <c:numRef>
              <c:f>分析图表!$B$179:$F$179</c:f>
              <c:numCache>
                <c:formatCode>0.00_ </c:formatCode>
                <c:ptCount val="5"/>
                <c:pt idx="0">
                  <c:v>7375.8386</c:v>
                </c:pt>
                <c:pt idx="1">
                  <c:v>236.24099999999999</c:v>
                </c:pt>
                <c:pt idx="2">
                  <c:v>37632.640300000006</c:v>
                </c:pt>
                <c:pt idx="3">
                  <c:v>26742.542399999998</c:v>
                </c:pt>
                <c:pt idx="4">
                  <c:v>290.33999999999969</c:v>
                </c:pt>
              </c:numCache>
            </c:numRef>
          </c:val>
        </c:ser>
        <c:axId val="100176256"/>
        <c:axId val="100177792"/>
      </c:barChart>
      <c:catAx>
        <c:axId val="100176256"/>
        <c:scaling>
          <c:orientation val="minMax"/>
        </c:scaling>
        <c:axPos val="b"/>
        <c:tickLblPos val="nextTo"/>
        <c:txPr>
          <a:bodyPr/>
          <a:lstStyle/>
          <a:p>
            <a:pPr>
              <a:defRPr sz="800"/>
            </a:pPr>
            <a:endParaRPr lang="zh-CN"/>
          </a:p>
        </c:txPr>
        <c:crossAx val="100177792"/>
        <c:crosses val="autoZero"/>
        <c:auto val="1"/>
        <c:lblAlgn val="ctr"/>
        <c:lblOffset val="100"/>
      </c:catAx>
      <c:valAx>
        <c:axId val="100177792"/>
        <c:scaling>
          <c:orientation val="minMax"/>
        </c:scaling>
        <c:axPos val="l"/>
        <c:majorGridlines/>
        <c:numFmt formatCode="0.00_ " sourceLinked="1"/>
        <c:tickLblPos val="nextTo"/>
        <c:txPr>
          <a:bodyPr/>
          <a:lstStyle/>
          <a:p>
            <a:pPr>
              <a:defRPr sz="800"/>
            </a:pPr>
            <a:endParaRPr lang="zh-CN"/>
          </a:p>
        </c:txPr>
        <c:crossAx val="100176256"/>
        <c:crosses val="autoZero"/>
        <c:crossBetween val="between"/>
        <c:majorUnit val="8000"/>
      </c:valAx>
    </c:plotArea>
    <c:legend>
      <c:legendPos val="r"/>
      <c:layout>
        <c:manualLayout>
          <c:xMode val="edge"/>
          <c:yMode val="edge"/>
          <c:x val="2.7043088363954589E-2"/>
          <c:y val="2.2578521993370088E-2"/>
          <c:w val="0.94240135608049103"/>
          <c:h val="0.10831228935533489"/>
        </c:manualLayout>
      </c:layout>
      <c:txPr>
        <a:bodyPr/>
        <a:lstStyle/>
        <a:p>
          <a:pPr>
            <a:defRPr sz="800"/>
          </a:pPr>
          <a:endParaRPr lang="zh-CN"/>
        </a:p>
      </c:txP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F3B6F0-066E-408B-BDFB-ACBE698C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17519</TotalTime>
  <Pages>10</Pages>
  <Words>359</Words>
  <Characters>2052</Characters>
  <Application>Microsoft Office Word</Application>
  <DocSecurity>0</DocSecurity>
  <Lines>17</Lines>
  <Paragraphs>4</Paragraphs>
  <ScaleCrop>false</ScaleCrop>
  <Company>Sky123.Org</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zy</cp:lastModifiedBy>
  <cp:revision>63</cp:revision>
  <cp:lastPrinted>2018-04-16T01:43:00Z</cp:lastPrinted>
  <dcterms:created xsi:type="dcterms:W3CDTF">2018-03-30T07:12:00Z</dcterms:created>
  <dcterms:modified xsi:type="dcterms:W3CDTF">2019-10-22T07:44:00Z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